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83" w:rsidRDefault="00630081" w:rsidP="00EC31B2">
      <w:pPr>
        <w:pStyle w:val="NormalWeb"/>
        <w:spacing w:before="0" w:beforeAutospacing="0" w:after="0" w:afterAutospacing="0" w:line="264" w:lineRule="auto"/>
        <w:ind w:firstLine="375"/>
        <w:jc w:val="center"/>
        <w:rPr>
          <w:b/>
          <w:bCs/>
        </w:rPr>
      </w:pPr>
      <w:r>
        <w:rPr>
          <w:b/>
          <w:bCs/>
        </w:rPr>
        <w:t xml:space="preserve">ÖN ÖDEMELİ KONUT SATIŞLARI HAKKINDA </w:t>
      </w:r>
      <w:r w:rsidR="007D7B83" w:rsidRPr="00EC31B2">
        <w:rPr>
          <w:b/>
          <w:bCs/>
        </w:rPr>
        <w:t>YÖNETMELİ</w:t>
      </w:r>
      <w:r>
        <w:rPr>
          <w:b/>
          <w:bCs/>
        </w:rPr>
        <w:t>K</w:t>
      </w:r>
    </w:p>
    <w:p w:rsidR="00BE41CD" w:rsidRPr="00EC31B2" w:rsidRDefault="00BE41CD" w:rsidP="00EC31B2">
      <w:pPr>
        <w:pStyle w:val="NormalWeb"/>
        <w:spacing w:before="0" w:beforeAutospacing="0" w:after="0" w:afterAutospacing="0" w:line="264" w:lineRule="auto"/>
        <w:ind w:firstLine="375"/>
        <w:jc w:val="center"/>
        <w:rPr>
          <w:b/>
          <w:bCs/>
        </w:rPr>
      </w:pPr>
      <w:bookmarkStart w:id="0" w:name="_GoBack"/>
      <w:bookmarkEnd w:id="0"/>
    </w:p>
    <w:p w:rsidR="007D7B83" w:rsidRPr="00EC31B2" w:rsidRDefault="007D7B83" w:rsidP="00EC31B2">
      <w:pPr>
        <w:pStyle w:val="NormalWeb"/>
        <w:spacing w:before="0" w:beforeAutospacing="0" w:after="0" w:afterAutospacing="0" w:line="264" w:lineRule="auto"/>
        <w:ind w:firstLine="375"/>
        <w:jc w:val="center"/>
        <w:rPr>
          <w:b/>
        </w:rPr>
      </w:pPr>
      <w:r w:rsidRPr="00EC31B2">
        <w:rPr>
          <w:b/>
        </w:rPr>
        <w:t>BİRİNCİ BÖLÜM</w:t>
      </w:r>
    </w:p>
    <w:p w:rsidR="007D7B83" w:rsidRDefault="007D7B83" w:rsidP="00EC31B2">
      <w:pPr>
        <w:pStyle w:val="NormalWeb"/>
        <w:spacing w:before="0" w:beforeAutospacing="0" w:after="0" w:afterAutospacing="0" w:line="264" w:lineRule="auto"/>
        <w:ind w:firstLine="375"/>
        <w:jc w:val="center"/>
        <w:rPr>
          <w:b/>
        </w:rPr>
      </w:pPr>
      <w:r w:rsidRPr="00EC31B2">
        <w:rPr>
          <w:b/>
        </w:rPr>
        <w:t>Amaç, Kapsam, Dayanak ve Tanımlar</w:t>
      </w:r>
    </w:p>
    <w:p w:rsidR="00EC31B2" w:rsidRPr="00EC31B2" w:rsidRDefault="00EC31B2" w:rsidP="00EC31B2">
      <w:pPr>
        <w:pStyle w:val="NormalWeb"/>
        <w:spacing w:before="0" w:beforeAutospacing="0" w:after="0" w:afterAutospacing="0" w:line="264" w:lineRule="auto"/>
        <w:ind w:firstLine="375"/>
        <w:jc w:val="center"/>
      </w:pPr>
    </w:p>
    <w:p w:rsidR="007D7B83" w:rsidRPr="00274070" w:rsidRDefault="007D7B83" w:rsidP="00274070">
      <w:pPr>
        <w:pStyle w:val="NormalWeb"/>
        <w:spacing w:before="0" w:beforeAutospacing="0" w:after="0" w:afterAutospacing="0" w:line="264" w:lineRule="auto"/>
        <w:ind w:firstLine="375"/>
        <w:jc w:val="both"/>
        <w:rPr>
          <w:b/>
          <w:bCs/>
        </w:rPr>
      </w:pPr>
      <w:r w:rsidRPr="00274070">
        <w:rPr>
          <w:b/>
          <w:bCs/>
        </w:rPr>
        <w:t>Amaç</w:t>
      </w:r>
    </w:p>
    <w:p w:rsidR="007D7B83" w:rsidRPr="00274070" w:rsidRDefault="00987A4E" w:rsidP="00274070">
      <w:pPr>
        <w:pStyle w:val="NormalWeb"/>
        <w:spacing w:before="0" w:beforeAutospacing="0" w:after="0" w:afterAutospacing="0" w:line="264" w:lineRule="auto"/>
        <w:ind w:firstLine="375"/>
        <w:jc w:val="both"/>
      </w:pPr>
      <w:r w:rsidRPr="00274070">
        <w:rPr>
          <w:b/>
          <w:bCs/>
        </w:rPr>
        <w:t>MADDE</w:t>
      </w:r>
      <w:r w:rsidR="007D7B83" w:rsidRPr="00274070">
        <w:rPr>
          <w:b/>
          <w:bCs/>
        </w:rPr>
        <w:t xml:space="preserve"> 1 </w:t>
      </w:r>
      <w:r w:rsidR="00EC31B2" w:rsidRPr="00274070">
        <w:rPr>
          <w:b/>
          <w:bCs/>
        </w:rPr>
        <w:t xml:space="preserve">- </w:t>
      </w:r>
      <w:r w:rsidR="00EC31B2" w:rsidRPr="00274070">
        <w:rPr>
          <w:bCs/>
        </w:rPr>
        <w:t>(1)</w:t>
      </w:r>
      <w:r w:rsidR="00EC31B2" w:rsidRPr="00274070">
        <w:rPr>
          <w:b/>
          <w:bCs/>
        </w:rPr>
        <w:t xml:space="preserve"> </w:t>
      </w:r>
      <w:r w:rsidR="007D7B83" w:rsidRPr="00274070">
        <w:t xml:space="preserve">Bu Yönetmeliğin amacı, ön ödemeli konut satışlarına ilişkin uygulama usul ve esaslarını düzenlemektir. </w:t>
      </w:r>
    </w:p>
    <w:p w:rsidR="007D7B83" w:rsidRPr="00274070" w:rsidRDefault="007D7B83" w:rsidP="00274070">
      <w:pPr>
        <w:pStyle w:val="NormalWeb"/>
        <w:spacing w:before="0" w:beforeAutospacing="0" w:after="0" w:afterAutospacing="0" w:line="264" w:lineRule="auto"/>
        <w:ind w:firstLine="375"/>
        <w:jc w:val="both"/>
        <w:rPr>
          <w:b/>
          <w:bCs/>
        </w:rPr>
      </w:pPr>
      <w:r w:rsidRPr="00274070">
        <w:rPr>
          <w:b/>
          <w:bCs/>
        </w:rPr>
        <w:t>Kapsam</w:t>
      </w:r>
    </w:p>
    <w:p w:rsidR="007D7B83" w:rsidRPr="00274070" w:rsidRDefault="00987A4E" w:rsidP="00274070">
      <w:pPr>
        <w:pStyle w:val="NormalWeb"/>
        <w:spacing w:before="0" w:beforeAutospacing="0" w:after="0" w:afterAutospacing="0" w:line="264" w:lineRule="auto"/>
        <w:ind w:firstLine="375"/>
        <w:jc w:val="both"/>
      </w:pPr>
      <w:r w:rsidRPr="00274070">
        <w:rPr>
          <w:b/>
          <w:bCs/>
        </w:rPr>
        <w:t>MADDE</w:t>
      </w:r>
      <w:r w:rsidR="007D7B83" w:rsidRPr="00274070">
        <w:rPr>
          <w:b/>
          <w:bCs/>
        </w:rPr>
        <w:t xml:space="preserve"> 2 </w:t>
      </w:r>
      <w:r w:rsidR="00EC31B2" w:rsidRPr="00274070">
        <w:rPr>
          <w:b/>
          <w:bCs/>
        </w:rPr>
        <w:t xml:space="preserve">- </w:t>
      </w:r>
      <w:r w:rsidR="00EC31B2" w:rsidRPr="00274070">
        <w:rPr>
          <w:bCs/>
        </w:rPr>
        <w:t>(1)</w:t>
      </w:r>
      <w:r w:rsidR="00EC31B2" w:rsidRPr="00274070">
        <w:rPr>
          <w:b/>
          <w:bCs/>
        </w:rPr>
        <w:t xml:space="preserve"> </w:t>
      </w:r>
      <w:r w:rsidR="007D7B83" w:rsidRPr="00274070">
        <w:t>Bu Yönetmelik, ön ödemeli konut satışlarına uygulanır.</w:t>
      </w:r>
    </w:p>
    <w:p w:rsidR="00F25C56" w:rsidRPr="00274070" w:rsidRDefault="00F25C56" w:rsidP="00274070">
      <w:pPr>
        <w:pStyle w:val="NormalWeb"/>
        <w:spacing w:before="0" w:beforeAutospacing="0" w:after="0" w:afterAutospacing="0" w:line="264" w:lineRule="auto"/>
        <w:ind w:firstLine="375"/>
        <w:jc w:val="both"/>
        <w:rPr>
          <w:b/>
          <w:bCs/>
        </w:rPr>
      </w:pPr>
      <w:r w:rsidRPr="00274070">
        <w:rPr>
          <w:b/>
          <w:bCs/>
        </w:rPr>
        <w:t>Dayanak</w:t>
      </w:r>
    </w:p>
    <w:p w:rsidR="00F25C56" w:rsidRPr="00274070" w:rsidRDefault="00987A4E" w:rsidP="00274070">
      <w:pPr>
        <w:pStyle w:val="NormalWeb"/>
        <w:spacing w:before="0" w:beforeAutospacing="0" w:after="0" w:afterAutospacing="0" w:line="264" w:lineRule="auto"/>
        <w:ind w:firstLine="375"/>
        <w:jc w:val="both"/>
        <w:rPr>
          <w:b/>
          <w:bCs/>
        </w:rPr>
      </w:pPr>
      <w:r w:rsidRPr="00274070">
        <w:rPr>
          <w:b/>
          <w:bCs/>
        </w:rPr>
        <w:t>MADDE</w:t>
      </w:r>
      <w:r w:rsidR="00970071" w:rsidRPr="00274070">
        <w:rPr>
          <w:b/>
          <w:bCs/>
        </w:rPr>
        <w:t xml:space="preserve"> </w:t>
      </w:r>
      <w:r w:rsidR="00F25C56" w:rsidRPr="00274070">
        <w:rPr>
          <w:b/>
          <w:bCs/>
        </w:rPr>
        <w:t xml:space="preserve">3 </w:t>
      </w:r>
      <w:r w:rsidR="00EC31B2" w:rsidRPr="00274070">
        <w:rPr>
          <w:b/>
          <w:bCs/>
        </w:rPr>
        <w:t xml:space="preserve">- </w:t>
      </w:r>
      <w:r w:rsidR="00EC31B2" w:rsidRPr="00274070">
        <w:rPr>
          <w:bCs/>
        </w:rPr>
        <w:t>(1)</w:t>
      </w:r>
      <w:r w:rsidR="00EC31B2" w:rsidRPr="00274070">
        <w:rPr>
          <w:b/>
          <w:bCs/>
        </w:rPr>
        <w:t xml:space="preserve"> </w:t>
      </w:r>
      <w:r w:rsidR="00D43B39" w:rsidRPr="00274070">
        <w:t xml:space="preserve">Bu Yönetmelik, </w:t>
      </w:r>
      <w:proofErr w:type="gramStart"/>
      <w:r w:rsidR="005F2C4A" w:rsidRPr="00274070">
        <w:t>7</w:t>
      </w:r>
      <w:r w:rsidR="00F25C56" w:rsidRPr="00274070">
        <w:t>/</w:t>
      </w:r>
      <w:r w:rsidR="005F2C4A" w:rsidRPr="00274070">
        <w:t>11/2013</w:t>
      </w:r>
      <w:proofErr w:type="gramEnd"/>
      <w:r w:rsidR="00F25C56" w:rsidRPr="00274070">
        <w:t xml:space="preserve"> tarih</w:t>
      </w:r>
      <w:r w:rsidR="00B84573" w:rsidRPr="00274070">
        <w:t>li</w:t>
      </w:r>
      <w:r w:rsidR="00F25C56" w:rsidRPr="00274070">
        <w:t xml:space="preserve"> ve </w:t>
      </w:r>
      <w:r w:rsidR="005F2C4A" w:rsidRPr="00274070">
        <w:t>6502</w:t>
      </w:r>
      <w:r w:rsidR="00F25C56" w:rsidRPr="00274070">
        <w:t xml:space="preserve"> sayılı Tüketic</w:t>
      </w:r>
      <w:r w:rsidR="00F6626B" w:rsidRPr="00274070">
        <w:t>inin Korunması Hakkında Kanunun</w:t>
      </w:r>
      <w:r w:rsidR="005D49F7" w:rsidRPr="00274070">
        <w:t xml:space="preserve"> 46 </w:t>
      </w:r>
      <w:r w:rsidR="00F25C56" w:rsidRPr="00274070">
        <w:t>nc</w:t>
      </w:r>
      <w:r w:rsidR="007D7B83" w:rsidRPr="00274070">
        <w:t xml:space="preserve">ı ve 84 üncü </w:t>
      </w:r>
      <w:r w:rsidR="005D49F7" w:rsidRPr="00274070">
        <w:t>madde</w:t>
      </w:r>
      <w:r w:rsidR="00B530C9" w:rsidRPr="00274070">
        <w:t>lerine</w:t>
      </w:r>
      <w:r w:rsidR="00F25C56" w:rsidRPr="00274070">
        <w:t xml:space="preserve"> dayanılarak hazırlanmıştır.</w:t>
      </w:r>
    </w:p>
    <w:p w:rsidR="00EF7E6C" w:rsidRPr="00274070" w:rsidRDefault="00EF7E6C" w:rsidP="00274070">
      <w:pPr>
        <w:pStyle w:val="NormalWeb"/>
        <w:spacing w:before="0" w:beforeAutospacing="0" w:after="0" w:afterAutospacing="0" w:line="264" w:lineRule="auto"/>
        <w:ind w:firstLine="375"/>
        <w:jc w:val="both"/>
        <w:rPr>
          <w:b/>
          <w:bCs/>
        </w:rPr>
      </w:pPr>
      <w:r w:rsidRPr="00274070">
        <w:rPr>
          <w:b/>
          <w:bCs/>
        </w:rPr>
        <w:t>Tanımlar</w:t>
      </w:r>
    </w:p>
    <w:p w:rsidR="00EF7E6C" w:rsidRPr="00274070" w:rsidRDefault="00987A4E" w:rsidP="00274070">
      <w:pPr>
        <w:pStyle w:val="NormalWeb"/>
        <w:spacing w:before="0" w:beforeAutospacing="0" w:after="0" w:afterAutospacing="0" w:line="264" w:lineRule="auto"/>
        <w:ind w:firstLine="375"/>
        <w:jc w:val="both"/>
      </w:pPr>
      <w:r w:rsidRPr="00274070">
        <w:rPr>
          <w:b/>
          <w:bCs/>
        </w:rPr>
        <w:t xml:space="preserve">MADDE 4 </w:t>
      </w:r>
      <w:r w:rsidR="00EC31B2" w:rsidRPr="00274070">
        <w:rPr>
          <w:b/>
          <w:bCs/>
        </w:rPr>
        <w:t xml:space="preserve">– </w:t>
      </w:r>
      <w:r w:rsidR="00EC31B2" w:rsidRPr="00274070">
        <w:rPr>
          <w:bCs/>
        </w:rPr>
        <w:t>(1)</w:t>
      </w:r>
      <w:r w:rsidR="00EC31B2" w:rsidRPr="00274070">
        <w:rPr>
          <w:b/>
          <w:bCs/>
        </w:rPr>
        <w:t xml:space="preserve"> </w:t>
      </w:r>
      <w:r w:rsidR="00EF7E6C" w:rsidRPr="00274070">
        <w:t>Bu Yönetmeli</w:t>
      </w:r>
      <w:r w:rsidR="0076474C" w:rsidRPr="00274070">
        <w:t>ğin uygulanmasında;</w:t>
      </w:r>
    </w:p>
    <w:p w:rsidR="00231759" w:rsidRPr="00274070" w:rsidRDefault="00231759" w:rsidP="00D51F1B">
      <w:pPr>
        <w:pStyle w:val="ListeParagraf"/>
        <w:numPr>
          <w:ilvl w:val="0"/>
          <w:numId w:val="1"/>
        </w:numPr>
        <w:autoSpaceDE w:val="0"/>
        <w:autoSpaceDN w:val="0"/>
        <w:adjustRightInd w:val="0"/>
        <w:spacing w:after="0" w:line="240" w:lineRule="auto"/>
        <w:ind w:left="0" w:firstLine="375"/>
        <w:jc w:val="both"/>
        <w:rPr>
          <w:rFonts w:ascii="Times New Roman" w:hAnsi="Times New Roman" w:cs="Times New Roman"/>
          <w:sz w:val="24"/>
          <w:szCs w:val="24"/>
        </w:rPr>
      </w:pPr>
      <w:r w:rsidRPr="00274070">
        <w:rPr>
          <w:rFonts w:ascii="Times New Roman" w:hAnsi="Times New Roman" w:cs="Times New Roman"/>
          <w:sz w:val="24"/>
          <w:szCs w:val="24"/>
        </w:rPr>
        <w:t>Bağlı kredi sözleşmesi: Konut finansmanı kredisinin, münhasıran belirli bir konutun satın alınması durumunda bir sözleşmenin finansmanı için verildiği ve bu iki sözleşmenin objektif açıdan ekonomik bir birlik oluşturduğu sözleşmeyi,</w:t>
      </w:r>
    </w:p>
    <w:p w:rsidR="00EF7E6C" w:rsidRPr="00274070" w:rsidRDefault="00EF7E6C" w:rsidP="00274070">
      <w:pPr>
        <w:pStyle w:val="NormalWeb"/>
        <w:numPr>
          <w:ilvl w:val="0"/>
          <w:numId w:val="1"/>
        </w:numPr>
        <w:spacing w:before="0" w:beforeAutospacing="0" w:after="0" w:afterAutospacing="0" w:line="264" w:lineRule="auto"/>
        <w:jc w:val="both"/>
      </w:pPr>
      <w:r w:rsidRPr="00274070">
        <w:t>Bakanlık: Gümrük</w:t>
      </w:r>
      <w:r w:rsidR="007D7B83" w:rsidRPr="00274070">
        <w:t xml:space="preserve"> ve Ticaret Bakanlığı</w:t>
      </w:r>
      <w:r w:rsidR="00A44935" w:rsidRPr="00274070">
        <w:t>nı</w:t>
      </w:r>
      <w:r w:rsidRPr="00274070">
        <w:t>,</w:t>
      </w:r>
    </w:p>
    <w:p w:rsidR="00EF7E6C" w:rsidRPr="00274070" w:rsidRDefault="00EF7E6C" w:rsidP="00274070">
      <w:pPr>
        <w:pStyle w:val="NormalWeb"/>
        <w:numPr>
          <w:ilvl w:val="0"/>
          <w:numId w:val="1"/>
        </w:numPr>
        <w:spacing w:before="0" w:beforeAutospacing="0" w:after="0" w:afterAutospacing="0" w:line="264" w:lineRule="auto"/>
        <w:jc w:val="both"/>
      </w:pPr>
      <w:r w:rsidRPr="00274070">
        <w:t>Genel Müdürlük: Tüketicinin Korunması ve Piyasa Gözetimi Genel Müdürlüğünü,</w:t>
      </w:r>
    </w:p>
    <w:p w:rsidR="00483580" w:rsidRPr="00274070" w:rsidRDefault="00231759" w:rsidP="00274070">
      <w:pPr>
        <w:pStyle w:val="NormalWeb"/>
        <w:spacing w:before="0" w:beforeAutospacing="0" w:after="0" w:afterAutospacing="0" w:line="264" w:lineRule="auto"/>
        <w:ind w:firstLine="375"/>
        <w:jc w:val="both"/>
      </w:pPr>
      <w:r w:rsidRPr="00274070">
        <w:t>ç</w:t>
      </w:r>
      <w:r w:rsidR="00AE61F1" w:rsidRPr="00274070">
        <w:t>)</w:t>
      </w:r>
      <w:r w:rsidR="00221E86" w:rsidRPr="00274070">
        <w:tab/>
      </w:r>
      <w:r w:rsidR="00483580" w:rsidRPr="00274070">
        <w:t xml:space="preserve">Kalıcı veri saklayıcısı: Tüketicinin gönderdiği veya kendisine gönderilen bilgiyi, bu bilginin amacına uygun olarak makul bir süre incelemesine elverecek şekilde kaydedilmesini ve değiştirilmeden kopyalanmasını sağlayan ve bu bilgiye aynen ulaşılmasına </w:t>
      </w:r>
      <w:proofErr w:type="gramStart"/>
      <w:r w:rsidR="00483580" w:rsidRPr="00274070">
        <w:t>imkan</w:t>
      </w:r>
      <w:proofErr w:type="gramEnd"/>
      <w:r w:rsidR="00483580" w:rsidRPr="00274070">
        <w:t xml:space="preserve"> veren kısa mesaj, elektronik posta, internet, disk, CD, DVD, hafıza kartı ve benzeri her türlü araç veya ortamı,</w:t>
      </w:r>
    </w:p>
    <w:p w:rsidR="00E34195" w:rsidRPr="00274070" w:rsidRDefault="00231759" w:rsidP="00274070">
      <w:pPr>
        <w:pStyle w:val="NormalWeb"/>
        <w:spacing w:before="0" w:beforeAutospacing="0" w:after="0" w:afterAutospacing="0" w:line="264" w:lineRule="auto"/>
        <w:ind w:firstLine="375"/>
        <w:jc w:val="both"/>
      </w:pPr>
      <w:r w:rsidRPr="00274070">
        <w:t>d</w:t>
      </w:r>
      <w:r w:rsidR="00221E86" w:rsidRPr="00274070">
        <w:t>)</w:t>
      </w:r>
      <w:r w:rsidR="00221E86" w:rsidRPr="00274070">
        <w:tab/>
      </w:r>
      <w:r w:rsidR="00E34195" w:rsidRPr="00274070">
        <w:t>Kanun: 6502 sayılı Tüketicinin Korunması Hakkında Kanunu,</w:t>
      </w:r>
    </w:p>
    <w:p w:rsidR="00873225" w:rsidRPr="00274070" w:rsidRDefault="00231759" w:rsidP="00274070">
      <w:pPr>
        <w:pStyle w:val="NormalWeb"/>
        <w:spacing w:before="0" w:beforeAutospacing="0" w:after="0" w:afterAutospacing="0" w:line="264" w:lineRule="auto"/>
        <w:ind w:firstLine="375"/>
        <w:jc w:val="both"/>
      </w:pPr>
      <w:r w:rsidRPr="00274070">
        <w:t>e</w:t>
      </w:r>
      <w:r w:rsidR="00873225" w:rsidRPr="00274070">
        <w:t>)</w:t>
      </w:r>
      <w:r w:rsidR="00873225" w:rsidRPr="00274070">
        <w:tab/>
        <w:t xml:space="preserve">Konut: </w:t>
      </w:r>
      <w:r w:rsidR="00873225" w:rsidRPr="00274070">
        <w:rPr>
          <w:bCs/>
        </w:rPr>
        <w:t>634 sayılı Kat Mülkiyet</w:t>
      </w:r>
      <w:r w:rsidR="009705F2" w:rsidRPr="00274070">
        <w:rPr>
          <w:bCs/>
        </w:rPr>
        <w:t>i</w:t>
      </w:r>
      <w:r w:rsidR="00873225" w:rsidRPr="00274070">
        <w:rPr>
          <w:bCs/>
        </w:rPr>
        <w:t xml:space="preserve"> Kanununa tabi</w:t>
      </w:r>
      <w:r w:rsidR="00873225" w:rsidRPr="00274070">
        <w:t xml:space="preserve"> mesken amaçlı kullanılan bağımsız bölümü,</w:t>
      </w:r>
    </w:p>
    <w:p w:rsidR="00231759" w:rsidRPr="00274070" w:rsidRDefault="00231759" w:rsidP="00274070">
      <w:pPr>
        <w:autoSpaceDE w:val="0"/>
        <w:autoSpaceDN w:val="0"/>
        <w:adjustRightInd w:val="0"/>
        <w:spacing w:after="0" w:line="240" w:lineRule="auto"/>
        <w:ind w:firstLine="375"/>
        <w:jc w:val="both"/>
        <w:rPr>
          <w:rFonts w:ascii="Times New Roman" w:hAnsi="Times New Roman" w:cs="Times New Roman"/>
          <w:sz w:val="24"/>
          <w:szCs w:val="24"/>
        </w:rPr>
      </w:pPr>
      <w:r w:rsidRPr="00274070">
        <w:rPr>
          <w:rFonts w:ascii="Times New Roman" w:hAnsi="Times New Roman" w:cs="Times New Roman"/>
          <w:sz w:val="24"/>
          <w:szCs w:val="24"/>
        </w:rPr>
        <w:t>f)</w:t>
      </w:r>
      <w:r w:rsidRPr="00274070">
        <w:rPr>
          <w:rFonts w:ascii="Times New Roman" w:hAnsi="Times New Roman" w:cs="Times New Roman"/>
          <w:sz w:val="24"/>
          <w:szCs w:val="24"/>
        </w:rPr>
        <w:tab/>
        <w:t>Konut finansmanı kuruluşu: Konut finansmanı kapsamında, doğrudan tüketiciye kredi kullandıran ya da finansal kiralama yapan bankalar ile Bankacılık Düzenleme ve Denetleme Kurulu tarafından konut finansmanı faaliyetinde bulunması uygun görülen finansal kiralama şirketleri ve finansman şirketlerini,</w:t>
      </w:r>
    </w:p>
    <w:p w:rsidR="00682FAE" w:rsidRPr="00274070" w:rsidRDefault="00231759" w:rsidP="00274070">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52"/>
        </w:tabs>
        <w:spacing w:before="0" w:beforeAutospacing="0" w:after="0" w:afterAutospacing="0" w:line="264" w:lineRule="auto"/>
        <w:ind w:firstLine="375"/>
        <w:jc w:val="both"/>
      </w:pPr>
      <w:r w:rsidRPr="00274070">
        <w:t>g</w:t>
      </w:r>
      <w:r w:rsidR="00221E86" w:rsidRPr="00274070">
        <w:t>)</w:t>
      </w:r>
      <w:r w:rsidR="00221E86" w:rsidRPr="00274070">
        <w:tab/>
      </w:r>
      <w:r w:rsidR="00682FAE" w:rsidRPr="00274070">
        <w:t>Ön ödeme tutarı: Konutun tesliminden önce tüketici tarafından ödenen toplam tutarı,</w:t>
      </w:r>
      <w:r w:rsidR="00C756DA" w:rsidRPr="00274070">
        <w:tab/>
      </w:r>
    </w:p>
    <w:p w:rsidR="00E34195" w:rsidRPr="00274070" w:rsidRDefault="00231759" w:rsidP="00274070">
      <w:pPr>
        <w:pStyle w:val="NormalWeb"/>
        <w:spacing w:before="0" w:beforeAutospacing="0" w:after="0" w:afterAutospacing="0" w:line="264" w:lineRule="auto"/>
        <w:ind w:firstLine="375"/>
        <w:jc w:val="both"/>
      </w:pPr>
      <w:r w:rsidRPr="00274070">
        <w:t>ğ</w:t>
      </w:r>
      <w:r w:rsidR="00E34195" w:rsidRPr="00274070">
        <w:t>)</w:t>
      </w:r>
      <w:r w:rsidR="00221E86" w:rsidRPr="00274070">
        <w:tab/>
      </w:r>
      <w:r w:rsidR="00A56CFD" w:rsidRPr="00274070">
        <w:t xml:space="preserve">Ön </w:t>
      </w:r>
      <w:r w:rsidR="0034564F" w:rsidRPr="00274070">
        <w:t>ödemeli konut satış s</w:t>
      </w:r>
      <w:r w:rsidR="00A56CFD" w:rsidRPr="00274070">
        <w:t>özleşmesi</w:t>
      </w:r>
      <w:r w:rsidR="00E34195" w:rsidRPr="00274070">
        <w:t xml:space="preserve">: Tüketicinin konut amaçlı bir taşınmazın satış bedelini önceden peşin veya taksitle ödemeyi, satıcının da bedelin tamamen veya kısmen ödenmesinden sonra taşınmazı tüketiciye devir veya </w:t>
      </w:r>
      <w:r w:rsidR="007D7B83" w:rsidRPr="00274070">
        <w:t>teslim etmeyi üstlendiği</w:t>
      </w:r>
      <w:r w:rsidR="008E0306" w:rsidRPr="00274070">
        <w:t xml:space="preserve"> noterde düzenleme şeklinde yapılan</w:t>
      </w:r>
      <w:r w:rsidR="007D7B83" w:rsidRPr="00274070">
        <w:t xml:space="preserve"> </w:t>
      </w:r>
      <w:r w:rsidR="00A56CFD" w:rsidRPr="00274070">
        <w:t>sözleşmeyi,</w:t>
      </w:r>
    </w:p>
    <w:p w:rsidR="00E34195" w:rsidRPr="00274070" w:rsidRDefault="00231759" w:rsidP="00274070">
      <w:pPr>
        <w:pStyle w:val="NormalWeb"/>
        <w:spacing w:before="0" w:beforeAutospacing="0" w:after="0" w:afterAutospacing="0" w:line="264" w:lineRule="auto"/>
        <w:ind w:firstLine="375"/>
        <w:jc w:val="both"/>
      </w:pPr>
      <w:r w:rsidRPr="00274070">
        <w:t>h</w:t>
      </w:r>
      <w:r w:rsidR="00AF5256" w:rsidRPr="00274070">
        <w:t>)</w:t>
      </w:r>
      <w:r w:rsidR="00221E86" w:rsidRPr="00274070">
        <w:tab/>
      </w:r>
      <w:r w:rsidR="00E34195" w:rsidRPr="00274070">
        <w:t>Satıcı: Kamu tüzel kişileri de dâhil olmak üzere ticari veya mesleki amaçlarla tüketiciye mal sunan ya da mal sunanın adına ya da hesabına hareket eden gerçek veya tüzel kişiyi,</w:t>
      </w:r>
    </w:p>
    <w:p w:rsidR="00EF7E6C" w:rsidRPr="00274070" w:rsidRDefault="00231759" w:rsidP="00274070">
      <w:pPr>
        <w:pStyle w:val="NormalWeb"/>
        <w:spacing w:before="0" w:beforeAutospacing="0" w:after="0" w:afterAutospacing="0" w:line="264" w:lineRule="auto"/>
        <w:ind w:firstLine="375"/>
        <w:jc w:val="both"/>
      </w:pPr>
      <w:r w:rsidRPr="00274070">
        <w:t>ı</w:t>
      </w:r>
      <w:r w:rsidR="00E34195" w:rsidRPr="00274070">
        <w:t>)</w:t>
      </w:r>
      <w:r w:rsidR="00221E86" w:rsidRPr="00274070">
        <w:tab/>
      </w:r>
      <w:r w:rsidR="00EF7E6C" w:rsidRPr="00274070">
        <w:t>Tüketici: Ticari veya mesleki olmayan amaçlarla hareket eden gerçek ve</w:t>
      </w:r>
      <w:r w:rsidR="009705F2" w:rsidRPr="00274070">
        <w:t>ya tüzel kişiyi</w:t>
      </w:r>
    </w:p>
    <w:p w:rsidR="0051573F" w:rsidRPr="00274070" w:rsidRDefault="0051573F" w:rsidP="00274070">
      <w:pPr>
        <w:pStyle w:val="NormalWeb"/>
        <w:spacing w:before="0" w:beforeAutospacing="0" w:after="0" w:afterAutospacing="0" w:line="264" w:lineRule="auto"/>
        <w:ind w:firstLine="375"/>
        <w:jc w:val="both"/>
      </w:pPr>
      <w:proofErr w:type="gramStart"/>
      <w:r w:rsidRPr="00274070">
        <w:t>ifade</w:t>
      </w:r>
      <w:proofErr w:type="gramEnd"/>
      <w:r w:rsidRPr="00274070">
        <w:t xml:space="preserve"> eder.</w:t>
      </w:r>
    </w:p>
    <w:p w:rsidR="00362737" w:rsidRPr="00274070" w:rsidRDefault="00362737" w:rsidP="00274070">
      <w:pPr>
        <w:pStyle w:val="NormalWeb"/>
        <w:spacing w:before="0" w:beforeAutospacing="0" w:after="0" w:afterAutospacing="0" w:line="264" w:lineRule="auto"/>
        <w:ind w:firstLine="375"/>
        <w:jc w:val="center"/>
      </w:pPr>
    </w:p>
    <w:p w:rsidR="00015E62" w:rsidRPr="00274070" w:rsidRDefault="00015E62" w:rsidP="00274070">
      <w:pPr>
        <w:pStyle w:val="NormalWeb"/>
        <w:spacing w:before="0" w:beforeAutospacing="0" w:after="0" w:afterAutospacing="0" w:line="264" w:lineRule="auto"/>
        <w:jc w:val="center"/>
      </w:pPr>
      <w:r w:rsidRPr="00274070">
        <w:rPr>
          <w:b/>
        </w:rPr>
        <w:t>İKİNCİ</w:t>
      </w:r>
      <w:r w:rsidR="00A03DE9" w:rsidRPr="00274070">
        <w:rPr>
          <w:b/>
        </w:rPr>
        <w:t xml:space="preserve"> </w:t>
      </w:r>
      <w:r w:rsidRPr="00274070">
        <w:rPr>
          <w:b/>
        </w:rPr>
        <w:t>BÖLÜM</w:t>
      </w:r>
    </w:p>
    <w:p w:rsidR="00015E62" w:rsidRPr="00274070" w:rsidRDefault="0064341A" w:rsidP="00274070">
      <w:pPr>
        <w:pStyle w:val="NormalWeb"/>
        <w:spacing w:before="0" w:beforeAutospacing="0" w:after="0" w:afterAutospacing="0" w:line="264" w:lineRule="auto"/>
        <w:jc w:val="center"/>
        <w:rPr>
          <w:b/>
        </w:rPr>
      </w:pPr>
      <w:r w:rsidRPr="00274070">
        <w:rPr>
          <w:b/>
        </w:rPr>
        <w:t xml:space="preserve">Ön Bilgilendirme ve </w:t>
      </w:r>
      <w:r w:rsidR="00A03DE9" w:rsidRPr="00274070">
        <w:rPr>
          <w:b/>
        </w:rPr>
        <w:t>Sözleşme Yükümlülüğü</w:t>
      </w:r>
    </w:p>
    <w:p w:rsidR="00BB50B5" w:rsidRPr="00274070" w:rsidRDefault="00BB50B5" w:rsidP="00274070">
      <w:pPr>
        <w:pStyle w:val="Default"/>
        <w:jc w:val="both"/>
        <w:rPr>
          <w:rFonts w:ascii="Times New Roman" w:hAnsi="Times New Roman" w:cs="Times New Roman"/>
          <w:color w:val="auto"/>
        </w:rPr>
      </w:pPr>
    </w:p>
    <w:p w:rsidR="00F558F1" w:rsidRPr="00274070" w:rsidRDefault="00AC58A7" w:rsidP="00274070">
      <w:pPr>
        <w:pStyle w:val="NormalWeb"/>
        <w:spacing w:before="0" w:beforeAutospacing="0" w:after="0" w:afterAutospacing="0" w:line="264" w:lineRule="auto"/>
        <w:ind w:firstLine="375"/>
        <w:jc w:val="both"/>
        <w:rPr>
          <w:b/>
        </w:rPr>
      </w:pPr>
      <w:r w:rsidRPr="00274070">
        <w:rPr>
          <w:b/>
        </w:rPr>
        <w:t>Ön b</w:t>
      </w:r>
      <w:r w:rsidR="00F558F1" w:rsidRPr="00274070">
        <w:rPr>
          <w:b/>
        </w:rPr>
        <w:t>ilgilendirme</w:t>
      </w:r>
    </w:p>
    <w:p w:rsidR="00F558F1" w:rsidRPr="00274070" w:rsidRDefault="00987A4E" w:rsidP="00274070">
      <w:pPr>
        <w:pStyle w:val="NormalWeb"/>
        <w:spacing w:before="0" w:beforeAutospacing="0" w:after="0" w:afterAutospacing="0" w:line="264" w:lineRule="auto"/>
        <w:ind w:firstLine="375"/>
        <w:jc w:val="both"/>
        <w:rPr>
          <w:b/>
          <w:bCs/>
        </w:rPr>
      </w:pPr>
      <w:r w:rsidRPr="00274070">
        <w:rPr>
          <w:b/>
          <w:bCs/>
        </w:rPr>
        <w:t>MADDE</w:t>
      </w:r>
      <w:r w:rsidR="0064341A" w:rsidRPr="00274070">
        <w:rPr>
          <w:b/>
          <w:bCs/>
        </w:rPr>
        <w:t xml:space="preserve"> 5</w:t>
      </w:r>
      <w:r w:rsidR="00EC31B2" w:rsidRPr="00274070">
        <w:rPr>
          <w:b/>
          <w:bCs/>
        </w:rPr>
        <w:t xml:space="preserve"> -</w:t>
      </w:r>
      <w:r w:rsidR="00A03DE9" w:rsidRPr="00274070">
        <w:rPr>
          <w:b/>
          <w:bCs/>
        </w:rPr>
        <w:t xml:space="preserve"> </w:t>
      </w:r>
      <w:r w:rsidR="00A03DE9" w:rsidRPr="00274070">
        <w:rPr>
          <w:bCs/>
        </w:rPr>
        <w:t>(1)</w:t>
      </w:r>
      <w:r w:rsidR="005450A4" w:rsidRPr="00274070">
        <w:rPr>
          <w:bCs/>
        </w:rPr>
        <w:t xml:space="preserve"> </w:t>
      </w:r>
      <w:r w:rsidR="000B2036" w:rsidRPr="00274070">
        <w:rPr>
          <w:bCs/>
        </w:rPr>
        <w:t>Ö</w:t>
      </w:r>
      <w:r w:rsidR="005450A4" w:rsidRPr="00274070">
        <w:t xml:space="preserve">n ödemeli konut satışı sözleşmesi </w:t>
      </w:r>
      <w:r w:rsidR="000B2036" w:rsidRPr="00274070">
        <w:t>kurulmadan</w:t>
      </w:r>
      <w:r w:rsidR="005450A4" w:rsidRPr="00274070">
        <w:t xml:space="preserve"> en az bir gün önce</w:t>
      </w:r>
      <w:r w:rsidR="000B2036" w:rsidRPr="00274070">
        <w:t xml:space="preserve"> </w:t>
      </w:r>
      <w:r w:rsidR="005450A4" w:rsidRPr="00274070">
        <w:t>aşağıdak</w:t>
      </w:r>
      <w:r w:rsidR="009C56F3" w:rsidRPr="00274070">
        <w:t xml:space="preserve">i hususları </w:t>
      </w:r>
      <w:r w:rsidR="000B2036" w:rsidRPr="00274070">
        <w:t>içere</w:t>
      </w:r>
      <w:r w:rsidR="007C0E54" w:rsidRPr="00274070">
        <w:t>n</w:t>
      </w:r>
      <w:r w:rsidR="009C56F3" w:rsidRPr="00274070">
        <w:t>,</w:t>
      </w:r>
      <w:r w:rsidR="007C0E54" w:rsidRPr="00274070">
        <w:t xml:space="preserve"> </w:t>
      </w:r>
      <w:r w:rsidR="005C5DD9" w:rsidRPr="00274070">
        <w:t xml:space="preserve">en az on iki punto büyüklüğünde, anlaşılabilir bir dilde, açık, sade ve okunabilir şekilde düzenlenen </w:t>
      </w:r>
      <w:r w:rsidR="000B2036" w:rsidRPr="00274070">
        <w:t>ön bilgilendirme formu</w:t>
      </w:r>
      <w:r w:rsidR="007C0E54" w:rsidRPr="00274070">
        <w:t>nun tüketiciye verilmesi</w:t>
      </w:r>
      <w:r w:rsidR="000B2036" w:rsidRPr="00274070">
        <w:t xml:space="preserve"> zorun</w:t>
      </w:r>
      <w:r w:rsidR="007C0E54" w:rsidRPr="00274070">
        <w:t>ludur.</w:t>
      </w:r>
    </w:p>
    <w:p w:rsidR="00F558F1" w:rsidRPr="00274070" w:rsidRDefault="00F558F1" w:rsidP="00274070">
      <w:pPr>
        <w:pStyle w:val="NormalWeb"/>
        <w:numPr>
          <w:ilvl w:val="0"/>
          <w:numId w:val="5"/>
        </w:numPr>
        <w:spacing w:before="0" w:beforeAutospacing="0" w:after="0" w:afterAutospacing="0" w:line="264" w:lineRule="auto"/>
        <w:jc w:val="both"/>
      </w:pPr>
      <w:r w:rsidRPr="00274070">
        <w:t xml:space="preserve">Satıcının </w:t>
      </w:r>
      <w:r w:rsidR="00581FC1" w:rsidRPr="00274070">
        <w:t>ismi, unvanı,</w:t>
      </w:r>
      <w:r w:rsidRPr="00274070">
        <w:t xml:space="preserve"> </w:t>
      </w:r>
      <w:r w:rsidR="00EC6468" w:rsidRPr="00274070">
        <w:t>açık adresi,</w:t>
      </w:r>
      <w:r w:rsidRPr="00274070">
        <w:t xml:space="preserve"> telefon numarası </w:t>
      </w:r>
      <w:r w:rsidR="00EC6468" w:rsidRPr="00274070">
        <w:t xml:space="preserve">ve varsa diğer </w:t>
      </w:r>
      <w:r w:rsidR="00D64C96" w:rsidRPr="00274070">
        <w:t>iletişim</w:t>
      </w:r>
      <w:r w:rsidR="00EC6468" w:rsidRPr="00274070">
        <w:t xml:space="preserve"> bilgileri</w:t>
      </w:r>
      <w:r w:rsidR="008877E3" w:rsidRPr="00274070">
        <w:t>,</w:t>
      </w:r>
    </w:p>
    <w:p w:rsidR="00F558F1" w:rsidRPr="00274070" w:rsidRDefault="00605F65" w:rsidP="00D51F1B">
      <w:pPr>
        <w:pStyle w:val="NormalWeb"/>
        <w:numPr>
          <w:ilvl w:val="0"/>
          <w:numId w:val="5"/>
        </w:numPr>
        <w:spacing w:before="0" w:beforeAutospacing="0" w:after="0" w:afterAutospacing="0" w:line="264" w:lineRule="auto"/>
        <w:ind w:left="0" w:firstLine="375"/>
        <w:jc w:val="both"/>
      </w:pPr>
      <w:r w:rsidRPr="00274070">
        <w:lastRenderedPageBreak/>
        <w:t>Sözleşme konusu konuta ilişkin bağımsız bölümün yer aldığı ada, parsel, blok, konum, kat ve benzeri temel nitelik bilgileri ile bağımsız bölüm net ve brüt alanları</w:t>
      </w:r>
      <w:r w:rsidR="008877E3" w:rsidRPr="00274070">
        <w:t>,</w:t>
      </w:r>
    </w:p>
    <w:p w:rsidR="003015E9" w:rsidRPr="00274070" w:rsidRDefault="00825D77" w:rsidP="00D51F1B">
      <w:pPr>
        <w:pStyle w:val="Default"/>
        <w:numPr>
          <w:ilvl w:val="0"/>
          <w:numId w:val="5"/>
        </w:numPr>
        <w:ind w:left="0" w:firstLine="349"/>
        <w:jc w:val="both"/>
        <w:rPr>
          <w:rFonts w:ascii="Times New Roman" w:hAnsi="Times New Roman" w:cs="Times New Roman"/>
          <w:color w:val="auto"/>
        </w:rPr>
      </w:pPr>
      <w:r w:rsidRPr="00274070">
        <w:rPr>
          <w:rFonts w:ascii="Times New Roman" w:hAnsi="Times New Roman" w:cs="Times New Roman"/>
          <w:color w:val="auto"/>
        </w:rPr>
        <w:t xml:space="preserve">Konutun </w:t>
      </w:r>
      <w:r w:rsidR="00C77E6F" w:rsidRPr="00274070">
        <w:rPr>
          <w:rFonts w:ascii="Times New Roman" w:hAnsi="Times New Roman" w:cs="Times New Roman"/>
          <w:color w:val="auto"/>
        </w:rPr>
        <w:t xml:space="preserve">tüm </w:t>
      </w:r>
      <w:r w:rsidRPr="00274070">
        <w:rPr>
          <w:rFonts w:ascii="Times New Roman" w:hAnsi="Times New Roman" w:cs="Times New Roman"/>
          <w:color w:val="auto"/>
        </w:rPr>
        <w:t>v</w:t>
      </w:r>
      <w:r w:rsidR="00F558F1" w:rsidRPr="00274070">
        <w:rPr>
          <w:rFonts w:ascii="Times New Roman" w:hAnsi="Times New Roman" w:cs="Times New Roman"/>
          <w:color w:val="auto"/>
        </w:rPr>
        <w:t xml:space="preserve">ergiler </w:t>
      </w:r>
      <w:proofErr w:type="gramStart"/>
      <w:r w:rsidR="00F558F1" w:rsidRPr="00274070">
        <w:rPr>
          <w:rFonts w:ascii="Times New Roman" w:hAnsi="Times New Roman" w:cs="Times New Roman"/>
          <w:color w:val="auto"/>
        </w:rPr>
        <w:t>d</w:t>
      </w:r>
      <w:r w:rsidR="00EC6468" w:rsidRPr="00274070">
        <w:rPr>
          <w:rFonts w:ascii="Times New Roman" w:hAnsi="Times New Roman" w:cs="Times New Roman"/>
          <w:color w:val="auto"/>
        </w:rPr>
        <w:t>ahil</w:t>
      </w:r>
      <w:proofErr w:type="gramEnd"/>
      <w:r w:rsidR="00EC6468" w:rsidRPr="00274070">
        <w:rPr>
          <w:rFonts w:ascii="Times New Roman" w:hAnsi="Times New Roman" w:cs="Times New Roman"/>
          <w:color w:val="auto"/>
        </w:rPr>
        <w:t xml:space="preserve"> </w:t>
      </w:r>
      <w:r w:rsidR="00EA2D6F" w:rsidRPr="00274070">
        <w:rPr>
          <w:rFonts w:ascii="Times New Roman" w:hAnsi="Times New Roman" w:cs="Times New Roman"/>
          <w:color w:val="auto"/>
        </w:rPr>
        <w:t xml:space="preserve">Türk Lirası olarak </w:t>
      </w:r>
      <w:r w:rsidR="00EC6468" w:rsidRPr="00274070">
        <w:rPr>
          <w:rFonts w:ascii="Times New Roman" w:hAnsi="Times New Roman" w:cs="Times New Roman"/>
          <w:color w:val="auto"/>
        </w:rPr>
        <w:t xml:space="preserve">peşin </w:t>
      </w:r>
      <w:r w:rsidR="00054D70" w:rsidRPr="00274070">
        <w:rPr>
          <w:rFonts w:ascii="Times New Roman" w:hAnsi="Times New Roman" w:cs="Times New Roman"/>
          <w:color w:val="auto"/>
        </w:rPr>
        <w:t xml:space="preserve">ve taksitli </w:t>
      </w:r>
      <w:r w:rsidR="00406AA7" w:rsidRPr="00274070">
        <w:rPr>
          <w:rFonts w:ascii="Times New Roman" w:hAnsi="Times New Roman" w:cs="Times New Roman"/>
          <w:color w:val="auto"/>
        </w:rPr>
        <w:t xml:space="preserve">toplam </w:t>
      </w:r>
      <w:r w:rsidR="00054D70" w:rsidRPr="00274070">
        <w:rPr>
          <w:rFonts w:ascii="Times New Roman" w:hAnsi="Times New Roman" w:cs="Times New Roman"/>
          <w:color w:val="auto"/>
        </w:rPr>
        <w:t>satış</w:t>
      </w:r>
      <w:r w:rsidR="00EC6468" w:rsidRPr="00274070">
        <w:rPr>
          <w:rFonts w:ascii="Times New Roman" w:hAnsi="Times New Roman" w:cs="Times New Roman"/>
          <w:color w:val="auto"/>
        </w:rPr>
        <w:t xml:space="preserve"> fiyat</w:t>
      </w:r>
      <w:r w:rsidR="00054D70" w:rsidRPr="00274070">
        <w:rPr>
          <w:rFonts w:ascii="Times New Roman" w:hAnsi="Times New Roman" w:cs="Times New Roman"/>
          <w:color w:val="auto"/>
        </w:rPr>
        <w:t>ı</w:t>
      </w:r>
      <w:r w:rsidR="00EC6468" w:rsidRPr="00274070">
        <w:rPr>
          <w:rFonts w:ascii="Times New Roman" w:hAnsi="Times New Roman" w:cs="Times New Roman"/>
          <w:color w:val="auto"/>
        </w:rPr>
        <w:t>;</w:t>
      </w:r>
      <w:r w:rsidR="00F558F1" w:rsidRPr="00274070">
        <w:rPr>
          <w:rFonts w:ascii="Times New Roman" w:hAnsi="Times New Roman" w:cs="Times New Roman"/>
          <w:color w:val="auto"/>
        </w:rPr>
        <w:t xml:space="preserve"> </w:t>
      </w:r>
      <w:r w:rsidR="00E71A88" w:rsidRPr="00274070">
        <w:rPr>
          <w:rFonts w:ascii="Times New Roman" w:hAnsi="Times New Roman" w:cs="Times New Roman"/>
          <w:color w:val="auto"/>
        </w:rPr>
        <w:t>varsa teslim</w:t>
      </w:r>
      <w:r w:rsidR="00EC6468" w:rsidRPr="00274070">
        <w:rPr>
          <w:rFonts w:ascii="Times New Roman" w:hAnsi="Times New Roman" w:cs="Times New Roman"/>
          <w:color w:val="auto"/>
        </w:rPr>
        <w:t xml:space="preserve"> </w:t>
      </w:r>
      <w:r w:rsidR="00F558F1" w:rsidRPr="00274070">
        <w:rPr>
          <w:rFonts w:ascii="Times New Roman" w:hAnsi="Times New Roman" w:cs="Times New Roman"/>
          <w:color w:val="auto"/>
        </w:rPr>
        <w:t>ve diğer masraflar</w:t>
      </w:r>
      <w:r w:rsidR="003015E9" w:rsidRPr="00274070">
        <w:rPr>
          <w:rFonts w:ascii="Times New Roman" w:hAnsi="Times New Roman" w:cs="Times New Roman"/>
          <w:color w:val="auto"/>
        </w:rPr>
        <w:t>a ilişkin bilgi,</w:t>
      </w:r>
    </w:p>
    <w:p w:rsidR="00F20DDA" w:rsidRPr="00274070" w:rsidRDefault="00BB4A3F" w:rsidP="00274070">
      <w:pPr>
        <w:pStyle w:val="Default"/>
        <w:ind w:left="375"/>
        <w:jc w:val="both"/>
        <w:rPr>
          <w:rFonts w:ascii="Times New Roman" w:hAnsi="Times New Roman" w:cs="Times New Roman"/>
          <w:color w:val="auto"/>
        </w:rPr>
      </w:pPr>
      <w:r w:rsidRPr="00274070">
        <w:rPr>
          <w:rFonts w:ascii="Times New Roman" w:hAnsi="Times New Roman" w:cs="Times New Roman"/>
          <w:color w:val="auto"/>
        </w:rPr>
        <w:t xml:space="preserve">ç) </w:t>
      </w:r>
      <w:r w:rsidR="0047044C" w:rsidRPr="00274070">
        <w:rPr>
          <w:rFonts w:ascii="Times New Roman" w:hAnsi="Times New Roman" w:cs="Times New Roman"/>
          <w:color w:val="auto"/>
        </w:rPr>
        <w:tab/>
      </w:r>
      <w:r w:rsidR="00BD5624" w:rsidRPr="00274070">
        <w:rPr>
          <w:rFonts w:ascii="Times New Roman" w:hAnsi="Times New Roman" w:cs="Times New Roman"/>
          <w:color w:val="auto"/>
        </w:rPr>
        <w:t>Varsa faiz miktarı ve</w:t>
      </w:r>
      <w:r w:rsidR="00F20DDA" w:rsidRPr="00274070">
        <w:rPr>
          <w:rFonts w:ascii="Times New Roman" w:hAnsi="Times New Roman" w:cs="Times New Roman"/>
          <w:color w:val="auto"/>
        </w:rPr>
        <w:t xml:space="preserve"> </w:t>
      </w:r>
      <w:r w:rsidR="00BD5624" w:rsidRPr="00274070">
        <w:rPr>
          <w:rFonts w:ascii="Times New Roman" w:hAnsi="Times New Roman" w:cs="Times New Roman"/>
          <w:color w:val="auto"/>
        </w:rPr>
        <w:t>faizin hesaplandığı yıllık oran,</w:t>
      </w:r>
    </w:p>
    <w:p w:rsidR="002E7783" w:rsidRPr="00274070" w:rsidRDefault="002E7783" w:rsidP="00274070">
      <w:pPr>
        <w:pStyle w:val="Default"/>
        <w:numPr>
          <w:ilvl w:val="0"/>
          <w:numId w:val="5"/>
        </w:numPr>
        <w:jc w:val="both"/>
        <w:rPr>
          <w:rFonts w:ascii="Times New Roman" w:hAnsi="Times New Roman" w:cs="Times New Roman"/>
          <w:color w:val="auto"/>
        </w:rPr>
      </w:pPr>
      <w:r w:rsidRPr="00274070">
        <w:rPr>
          <w:rFonts w:ascii="Times New Roman" w:hAnsi="Times New Roman" w:cs="Times New Roman"/>
          <w:color w:val="auto"/>
        </w:rPr>
        <w:t>T</w:t>
      </w:r>
      <w:r w:rsidR="00F20DDA" w:rsidRPr="00274070">
        <w:rPr>
          <w:rFonts w:ascii="Times New Roman" w:hAnsi="Times New Roman" w:cs="Times New Roman"/>
          <w:color w:val="auto"/>
        </w:rPr>
        <w:t xml:space="preserve">üketicinin cayma ve </w:t>
      </w:r>
      <w:r w:rsidR="008877E3" w:rsidRPr="00274070">
        <w:rPr>
          <w:rFonts w:ascii="Times New Roman" w:hAnsi="Times New Roman" w:cs="Times New Roman"/>
          <w:color w:val="auto"/>
        </w:rPr>
        <w:t>sözleşmeden dönme</w:t>
      </w:r>
      <w:r w:rsidR="00F20DDA" w:rsidRPr="00274070">
        <w:rPr>
          <w:rFonts w:ascii="Times New Roman" w:hAnsi="Times New Roman" w:cs="Times New Roman"/>
          <w:color w:val="auto"/>
        </w:rPr>
        <w:t xml:space="preserve"> </w:t>
      </w:r>
      <w:r w:rsidRPr="00274070">
        <w:rPr>
          <w:rFonts w:ascii="Times New Roman" w:hAnsi="Times New Roman" w:cs="Times New Roman"/>
          <w:color w:val="auto"/>
        </w:rPr>
        <w:t>hakkına ilişkin bilgiler,</w:t>
      </w:r>
    </w:p>
    <w:p w:rsidR="002E7783" w:rsidRPr="00274070" w:rsidRDefault="002E7783" w:rsidP="00274070">
      <w:pPr>
        <w:pStyle w:val="Default"/>
        <w:numPr>
          <w:ilvl w:val="0"/>
          <w:numId w:val="5"/>
        </w:numPr>
        <w:jc w:val="both"/>
        <w:rPr>
          <w:rFonts w:ascii="Times New Roman" w:hAnsi="Times New Roman" w:cs="Times New Roman"/>
          <w:color w:val="auto"/>
        </w:rPr>
      </w:pPr>
      <w:r w:rsidRPr="00274070">
        <w:rPr>
          <w:rFonts w:ascii="Times New Roman" w:hAnsi="Times New Roman" w:cs="Times New Roman"/>
          <w:color w:val="auto"/>
        </w:rPr>
        <w:t>K</w:t>
      </w:r>
      <w:r w:rsidR="008877E3" w:rsidRPr="00274070">
        <w:rPr>
          <w:rFonts w:ascii="Times New Roman" w:hAnsi="Times New Roman" w:cs="Times New Roman"/>
          <w:color w:val="auto"/>
        </w:rPr>
        <w:t>onut</w:t>
      </w:r>
      <w:r w:rsidRPr="00274070">
        <w:rPr>
          <w:rFonts w:ascii="Times New Roman" w:hAnsi="Times New Roman" w:cs="Times New Roman"/>
          <w:color w:val="auto"/>
        </w:rPr>
        <w:t>un teslim tarihi,</w:t>
      </w:r>
    </w:p>
    <w:p w:rsidR="00F20DDA" w:rsidRPr="00274070" w:rsidRDefault="002E7783" w:rsidP="00274070">
      <w:pPr>
        <w:pStyle w:val="Default"/>
        <w:numPr>
          <w:ilvl w:val="0"/>
          <w:numId w:val="5"/>
        </w:numPr>
        <w:jc w:val="both"/>
        <w:rPr>
          <w:rFonts w:ascii="Times New Roman" w:hAnsi="Times New Roman" w:cs="Times New Roman"/>
          <w:color w:val="auto"/>
        </w:rPr>
      </w:pPr>
      <w:r w:rsidRPr="00274070">
        <w:rPr>
          <w:rFonts w:ascii="Times New Roman" w:hAnsi="Times New Roman" w:cs="Times New Roman"/>
          <w:color w:val="auto"/>
        </w:rPr>
        <w:t>Veril</w:t>
      </w:r>
      <w:r w:rsidR="00B73EEF" w:rsidRPr="00274070">
        <w:rPr>
          <w:rFonts w:ascii="Times New Roman" w:hAnsi="Times New Roman" w:cs="Times New Roman"/>
          <w:color w:val="auto"/>
        </w:rPr>
        <w:t>en</w:t>
      </w:r>
      <w:r w:rsidRPr="00274070">
        <w:rPr>
          <w:rFonts w:ascii="Times New Roman" w:hAnsi="Times New Roman" w:cs="Times New Roman"/>
          <w:color w:val="auto"/>
        </w:rPr>
        <w:t xml:space="preserve"> teminat</w:t>
      </w:r>
      <w:r w:rsidR="00B73EEF" w:rsidRPr="00274070">
        <w:rPr>
          <w:rFonts w:ascii="Times New Roman" w:hAnsi="Times New Roman" w:cs="Times New Roman"/>
          <w:color w:val="auto"/>
        </w:rPr>
        <w:t>a ilişkin bilgiler,</w:t>
      </w:r>
    </w:p>
    <w:p w:rsidR="008877E3" w:rsidRPr="00274070" w:rsidRDefault="001707BC" w:rsidP="00274070">
      <w:pPr>
        <w:pStyle w:val="Default"/>
        <w:numPr>
          <w:ilvl w:val="0"/>
          <w:numId w:val="5"/>
        </w:numPr>
        <w:jc w:val="both"/>
        <w:rPr>
          <w:rFonts w:ascii="Times New Roman" w:hAnsi="Times New Roman" w:cs="Times New Roman"/>
          <w:color w:val="auto"/>
        </w:rPr>
      </w:pPr>
      <w:r w:rsidRPr="00274070">
        <w:rPr>
          <w:rFonts w:ascii="Times New Roman" w:hAnsi="Times New Roman" w:cs="Times New Roman"/>
          <w:color w:val="auto"/>
        </w:rPr>
        <w:t>Yapı ruhsatının alınış tarihi,</w:t>
      </w:r>
    </w:p>
    <w:p w:rsidR="008C5E9C" w:rsidRPr="00274070" w:rsidRDefault="008C5E9C" w:rsidP="00274070">
      <w:pPr>
        <w:pStyle w:val="Default"/>
        <w:ind w:left="375"/>
        <w:jc w:val="both"/>
        <w:rPr>
          <w:rFonts w:ascii="Times New Roman" w:hAnsi="Times New Roman" w:cs="Times New Roman"/>
          <w:color w:val="auto"/>
        </w:rPr>
      </w:pPr>
      <w:r w:rsidRPr="00274070">
        <w:rPr>
          <w:rFonts w:ascii="Times New Roman" w:hAnsi="Times New Roman" w:cs="Times New Roman"/>
          <w:color w:val="auto"/>
        </w:rPr>
        <w:t>(2)</w:t>
      </w:r>
      <w:r w:rsidR="00E85C70" w:rsidRPr="00274070">
        <w:rPr>
          <w:rFonts w:ascii="Times New Roman" w:hAnsi="Times New Roman" w:cs="Times New Roman"/>
          <w:color w:val="auto"/>
        </w:rPr>
        <w:tab/>
      </w:r>
      <w:r w:rsidRPr="00274070">
        <w:rPr>
          <w:rFonts w:ascii="Times New Roman" w:hAnsi="Times New Roman" w:cs="Times New Roman"/>
          <w:color w:val="auto"/>
        </w:rPr>
        <w:t>Yukarıda yer alan bilgileri içeren ön bilgilendirme formuna ek olarak</w:t>
      </w:r>
      <w:r w:rsidR="00CD5A2D" w:rsidRPr="00274070">
        <w:rPr>
          <w:rFonts w:ascii="Times New Roman" w:hAnsi="Times New Roman" w:cs="Times New Roman"/>
          <w:color w:val="auto"/>
        </w:rPr>
        <w:t xml:space="preserve"> tüketiciye;</w:t>
      </w:r>
    </w:p>
    <w:p w:rsidR="00CD5A2D" w:rsidRPr="00274070" w:rsidRDefault="008C5E9C" w:rsidP="00274070">
      <w:pPr>
        <w:pStyle w:val="Default"/>
        <w:ind w:left="375"/>
        <w:jc w:val="both"/>
        <w:rPr>
          <w:rFonts w:ascii="Times New Roman" w:hAnsi="Times New Roman" w:cs="Times New Roman"/>
          <w:color w:val="auto"/>
        </w:rPr>
      </w:pPr>
      <w:r w:rsidRPr="00274070">
        <w:rPr>
          <w:rFonts w:ascii="Times New Roman" w:hAnsi="Times New Roman" w:cs="Times New Roman"/>
          <w:color w:val="auto"/>
        </w:rPr>
        <w:t>a)</w:t>
      </w:r>
      <w:r w:rsidRPr="00274070">
        <w:rPr>
          <w:rFonts w:ascii="Times New Roman" w:hAnsi="Times New Roman" w:cs="Times New Roman"/>
          <w:color w:val="auto"/>
        </w:rPr>
        <w:tab/>
      </w:r>
      <w:r w:rsidR="00E85C70" w:rsidRPr="00274070">
        <w:rPr>
          <w:rFonts w:ascii="Times New Roman" w:hAnsi="Times New Roman" w:cs="Times New Roman"/>
          <w:color w:val="auto"/>
        </w:rPr>
        <w:t xml:space="preserve">Yönetim planı, bağımsız bölüm </w:t>
      </w:r>
      <w:r w:rsidR="00CD5A2D" w:rsidRPr="00274070">
        <w:rPr>
          <w:rFonts w:ascii="Times New Roman" w:hAnsi="Times New Roman" w:cs="Times New Roman"/>
          <w:color w:val="auto"/>
        </w:rPr>
        <w:t xml:space="preserve">planı, vaziyet planı, kat planı ve </w:t>
      </w:r>
      <w:r w:rsidR="00405342" w:rsidRPr="00274070">
        <w:rPr>
          <w:rFonts w:ascii="Times New Roman" w:hAnsi="Times New Roman" w:cs="Times New Roman"/>
          <w:color w:val="auto"/>
        </w:rPr>
        <w:t>teknik şartname,</w:t>
      </w:r>
    </w:p>
    <w:p w:rsidR="00CD5A2D" w:rsidRPr="00274070" w:rsidRDefault="008C5E9C" w:rsidP="00274070">
      <w:pPr>
        <w:pStyle w:val="Default"/>
        <w:ind w:left="375"/>
        <w:jc w:val="both"/>
        <w:rPr>
          <w:rFonts w:ascii="Times New Roman" w:hAnsi="Times New Roman" w:cs="Times New Roman"/>
        </w:rPr>
      </w:pPr>
      <w:r w:rsidRPr="00274070">
        <w:rPr>
          <w:rFonts w:ascii="Times New Roman" w:hAnsi="Times New Roman" w:cs="Times New Roman"/>
        </w:rPr>
        <w:t>b</w:t>
      </w:r>
      <w:r w:rsidR="00CD5A2D" w:rsidRPr="00274070">
        <w:rPr>
          <w:rFonts w:ascii="Times New Roman" w:hAnsi="Times New Roman" w:cs="Times New Roman"/>
        </w:rPr>
        <w:t>)</w:t>
      </w:r>
      <w:r w:rsidR="00CD5A2D" w:rsidRPr="00274070">
        <w:rPr>
          <w:rFonts w:ascii="Times New Roman" w:hAnsi="Times New Roman" w:cs="Times New Roman"/>
        </w:rPr>
        <w:tab/>
      </w:r>
      <w:r w:rsidR="00CC1A94" w:rsidRPr="00274070">
        <w:rPr>
          <w:rFonts w:ascii="Times New Roman" w:hAnsi="Times New Roman" w:cs="Times New Roman"/>
        </w:rPr>
        <w:t>Satışa konu konut</w:t>
      </w:r>
      <w:r w:rsidR="00CD5A2D" w:rsidRPr="00274070">
        <w:rPr>
          <w:rFonts w:ascii="Times New Roman" w:hAnsi="Times New Roman" w:cs="Times New Roman"/>
        </w:rPr>
        <w:t xml:space="preserve">un en çok yedi gün öncesine ait </w:t>
      </w:r>
      <w:proofErr w:type="spellStart"/>
      <w:r w:rsidR="00CC1A94" w:rsidRPr="00274070">
        <w:rPr>
          <w:rFonts w:ascii="Times New Roman" w:hAnsi="Times New Roman" w:cs="Times New Roman"/>
        </w:rPr>
        <w:t>takyidatlı</w:t>
      </w:r>
      <w:proofErr w:type="spellEnd"/>
      <w:r w:rsidR="00CC1A94" w:rsidRPr="00274070">
        <w:rPr>
          <w:rFonts w:ascii="Times New Roman" w:hAnsi="Times New Roman" w:cs="Times New Roman"/>
        </w:rPr>
        <w:t xml:space="preserve"> tapu kayıt örneği</w:t>
      </w:r>
      <w:r w:rsidR="00CD5A2D" w:rsidRPr="00274070">
        <w:rPr>
          <w:rFonts w:ascii="Times New Roman" w:hAnsi="Times New Roman" w:cs="Times New Roman"/>
        </w:rPr>
        <w:t xml:space="preserve"> </w:t>
      </w:r>
    </w:p>
    <w:p w:rsidR="00CC1A94" w:rsidRPr="00274070" w:rsidRDefault="008F7C48" w:rsidP="00274070">
      <w:pPr>
        <w:pStyle w:val="Default"/>
        <w:ind w:left="375"/>
        <w:jc w:val="both"/>
        <w:rPr>
          <w:rFonts w:ascii="Times New Roman" w:hAnsi="Times New Roman" w:cs="Times New Roman"/>
          <w:color w:val="auto"/>
        </w:rPr>
      </w:pPr>
      <w:proofErr w:type="gramStart"/>
      <w:r w:rsidRPr="00274070">
        <w:rPr>
          <w:rFonts w:ascii="Times New Roman" w:hAnsi="Times New Roman" w:cs="Times New Roman"/>
        </w:rPr>
        <w:t>verilir</w:t>
      </w:r>
      <w:proofErr w:type="gramEnd"/>
      <w:r w:rsidRPr="00274070">
        <w:rPr>
          <w:rFonts w:ascii="Times New Roman" w:hAnsi="Times New Roman" w:cs="Times New Roman"/>
        </w:rPr>
        <w:t>.</w:t>
      </w:r>
      <w:r w:rsidR="00CC1A94" w:rsidRPr="00274070">
        <w:rPr>
          <w:rFonts w:ascii="Times New Roman" w:hAnsi="Times New Roman" w:cs="Times New Roman"/>
        </w:rPr>
        <w:t xml:space="preserve"> </w:t>
      </w:r>
    </w:p>
    <w:p w:rsidR="000B2036" w:rsidRPr="00274070" w:rsidRDefault="008C5E9C" w:rsidP="00274070">
      <w:pPr>
        <w:pStyle w:val="Default"/>
        <w:ind w:firstLine="375"/>
        <w:jc w:val="both"/>
        <w:rPr>
          <w:rFonts w:ascii="Times New Roman" w:hAnsi="Times New Roman" w:cs="Times New Roman"/>
          <w:color w:val="auto"/>
        </w:rPr>
      </w:pPr>
      <w:r w:rsidRPr="00274070">
        <w:rPr>
          <w:rFonts w:ascii="Times New Roman" w:hAnsi="Times New Roman" w:cs="Times New Roman"/>
          <w:color w:val="auto"/>
        </w:rPr>
        <w:t>(3</w:t>
      </w:r>
      <w:r w:rsidR="000B2036" w:rsidRPr="00274070">
        <w:rPr>
          <w:rFonts w:ascii="Times New Roman" w:hAnsi="Times New Roman" w:cs="Times New Roman"/>
          <w:color w:val="auto"/>
        </w:rPr>
        <w:t xml:space="preserve">) </w:t>
      </w:r>
      <w:r w:rsidR="005C5DD9" w:rsidRPr="00274070">
        <w:rPr>
          <w:rFonts w:ascii="Times New Roman" w:hAnsi="Times New Roman" w:cs="Times New Roman"/>
          <w:color w:val="auto"/>
        </w:rPr>
        <w:t>Birinci ve ikinci fıkradaki bilgilerin</w:t>
      </w:r>
      <w:r w:rsidR="000B2036" w:rsidRPr="00274070">
        <w:rPr>
          <w:rFonts w:ascii="Times New Roman" w:hAnsi="Times New Roman" w:cs="Times New Roman"/>
          <w:bCs/>
          <w:color w:val="auto"/>
        </w:rPr>
        <w:t xml:space="preserve"> yazılı</w:t>
      </w:r>
      <w:r w:rsidR="000B2036" w:rsidRPr="00274070">
        <w:rPr>
          <w:rFonts w:ascii="Times New Roman" w:hAnsi="Times New Roman" w:cs="Times New Roman"/>
          <w:color w:val="auto"/>
        </w:rPr>
        <w:t xml:space="preserve"> olarak veya</w:t>
      </w:r>
      <w:r w:rsidR="007923EC" w:rsidRPr="00274070">
        <w:rPr>
          <w:rFonts w:ascii="Times New Roman" w:hAnsi="Times New Roman" w:cs="Times New Roman"/>
          <w:color w:val="auto"/>
        </w:rPr>
        <w:t xml:space="preserve"> </w:t>
      </w:r>
      <w:r w:rsidR="000B2036" w:rsidRPr="00274070">
        <w:rPr>
          <w:rFonts w:ascii="Times New Roman" w:hAnsi="Times New Roman" w:cs="Times New Roman"/>
          <w:color w:val="auto"/>
        </w:rPr>
        <w:t>kalıcı veri saklayıcısı vasıtasıyla</w:t>
      </w:r>
      <w:r w:rsidR="00EC6055" w:rsidRPr="00274070">
        <w:rPr>
          <w:rFonts w:ascii="Times New Roman" w:hAnsi="Times New Roman" w:cs="Times New Roman"/>
          <w:color w:val="auto"/>
        </w:rPr>
        <w:t xml:space="preserve"> tüketiciye</w:t>
      </w:r>
      <w:r w:rsidR="00EC6055" w:rsidRPr="00274070">
        <w:rPr>
          <w:rFonts w:ascii="Times New Roman" w:hAnsi="Times New Roman" w:cs="Times New Roman"/>
        </w:rPr>
        <w:t xml:space="preserve"> </w:t>
      </w:r>
      <w:r w:rsidR="000B2036" w:rsidRPr="00274070">
        <w:rPr>
          <w:rFonts w:ascii="Times New Roman" w:hAnsi="Times New Roman" w:cs="Times New Roman"/>
        </w:rPr>
        <w:t>verilmesi zorunludur.</w:t>
      </w:r>
    </w:p>
    <w:p w:rsidR="00016E0E" w:rsidRPr="00274070" w:rsidRDefault="005450A4" w:rsidP="00274070">
      <w:pPr>
        <w:pStyle w:val="Default"/>
        <w:ind w:firstLine="375"/>
        <w:jc w:val="both"/>
        <w:rPr>
          <w:rFonts w:ascii="Times New Roman" w:hAnsi="Times New Roman" w:cs="Times New Roman"/>
          <w:color w:val="auto"/>
        </w:rPr>
      </w:pPr>
      <w:r w:rsidRPr="00274070">
        <w:rPr>
          <w:rFonts w:ascii="Times New Roman" w:hAnsi="Times New Roman" w:cs="Times New Roman"/>
          <w:color w:val="auto"/>
        </w:rPr>
        <w:t>(</w:t>
      </w:r>
      <w:r w:rsidR="008C5E9C" w:rsidRPr="00274070">
        <w:rPr>
          <w:rFonts w:ascii="Times New Roman" w:hAnsi="Times New Roman" w:cs="Times New Roman"/>
          <w:color w:val="auto"/>
        </w:rPr>
        <w:t>4</w:t>
      </w:r>
      <w:r w:rsidR="00016E0E" w:rsidRPr="00274070">
        <w:rPr>
          <w:rFonts w:ascii="Times New Roman" w:hAnsi="Times New Roman" w:cs="Times New Roman"/>
          <w:color w:val="auto"/>
        </w:rPr>
        <w:t>) Ön bilgilendirme yapıldığına ilişkin ispat yükü satıcıya aittir.</w:t>
      </w:r>
    </w:p>
    <w:p w:rsidR="00016E0E" w:rsidRPr="00274070" w:rsidRDefault="00016E0E" w:rsidP="00274070">
      <w:pPr>
        <w:pStyle w:val="Default"/>
        <w:ind w:firstLine="375"/>
        <w:jc w:val="both"/>
        <w:rPr>
          <w:rFonts w:ascii="Times New Roman" w:hAnsi="Times New Roman" w:cs="Times New Roman"/>
          <w:b/>
          <w:color w:val="auto"/>
        </w:rPr>
      </w:pPr>
      <w:r w:rsidRPr="00274070">
        <w:rPr>
          <w:rFonts w:ascii="Times New Roman" w:hAnsi="Times New Roman" w:cs="Times New Roman"/>
          <w:b/>
          <w:color w:val="auto"/>
        </w:rPr>
        <w:t xml:space="preserve">Sözleşmenin şekli ve </w:t>
      </w:r>
      <w:r w:rsidR="00621558" w:rsidRPr="00274070">
        <w:rPr>
          <w:rFonts w:ascii="Times New Roman" w:hAnsi="Times New Roman" w:cs="Times New Roman"/>
          <w:b/>
          <w:color w:val="auto"/>
        </w:rPr>
        <w:t>zorunlu içeriği</w:t>
      </w:r>
    </w:p>
    <w:p w:rsidR="00621558" w:rsidRPr="00274070" w:rsidRDefault="00987A4E" w:rsidP="00274070">
      <w:pPr>
        <w:pStyle w:val="NormalWeb"/>
        <w:spacing w:before="0" w:beforeAutospacing="0" w:after="0" w:afterAutospacing="0" w:line="264" w:lineRule="auto"/>
        <w:ind w:firstLine="375"/>
        <w:jc w:val="both"/>
      </w:pPr>
      <w:r w:rsidRPr="00274070">
        <w:rPr>
          <w:b/>
          <w:bCs/>
        </w:rPr>
        <w:t>MADDE</w:t>
      </w:r>
      <w:r w:rsidR="0064341A" w:rsidRPr="00274070">
        <w:rPr>
          <w:b/>
          <w:bCs/>
        </w:rPr>
        <w:t xml:space="preserve"> 6</w:t>
      </w:r>
      <w:r w:rsidR="00016E0E" w:rsidRPr="00274070">
        <w:rPr>
          <w:b/>
          <w:bCs/>
        </w:rPr>
        <w:t xml:space="preserve"> </w:t>
      </w:r>
      <w:r w:rsidR="00EC31B2" w:rsidRPr="00274070">
        <w:rPr>
          <w:b/>
          <w:bCs/>
        </w:rPr>
        <w:t>-</w:t>
      </w:r>
      <w:r w:rsidR="00016E0E" w:rsidRPr="00274070">
        <w:rPr>
          <w:b/>
          <w:bCs/>
        </w:rPr>
        <w:t xml:space="preserve"> </w:t>
      </w:r>
      <w:r w:rsidR="00621558" w:rsidRPr="00274070">
        <w:rPr>
          <w:bCs/>
          <w:color w:val="FF0000"/>
        </w:rPr>
        <w:t xml:space="preserve"> </w:t>
      </w:r>
      <w:r w:rsidR="007531AE" w:rsidRPr="00274070">
        <w:rPr>
          <w:bCs/>
        </w:rPr>
        <w:t xml:space="preserve">(1) Ön ödemeli konut satış sözleşmelerinin </w:t>
      </w:r>
      <w:r w:rsidR="007531AE" w:rsidRPr="00274070">
        <w:t>en az on iki punto büyüklüğünde, anlaşılabilir bir dilde, açık, sade, okunabilir bir şekilde ve</w:t>
      </w:r>
      <w:r w:rsidR="007531AE" w:rsidRPr="00274070">
        <w:rPr>
          <w:bCs/>
        </w:rPr>
        <w:t xml:space="preserve"> </w:t>
      </w:r>
      <w:r w:rsidR="007531AE" w:rsidRPr="00274070">
        <w:t>noterde düzenleme şeklinde yapılması</w:t>
      </w:r>
      <w:r w:rsidR="009C56F3" w:rsidRPr="00274070">
        <w:t xml:space="preserve"> ve aşağıdaki bilgileri içermesi zorunludur.</w:t>
      </w:r>
      <w:r w:rsidR="007531AE" w:rsidRPr="00274070">
        <w:t xml:space="preserve"> </w:t>
      </w:r>
      <w:r w:rsidR="00621558" w:rsidRPr="00274070">
        <w:t xml:space="preserve"> </w:t>
      </w:r>
    </w:p>
    <w:p w:rsidR="007531AE" w:rsidRPr="00274070" w:rsidRDefault="00621558" w:rsidP="00274070">
      <w:pPr>
        <w:pStyle w:val="NormalWeb"/>
        <w:spacing w:before="0" w:beforeAutospacing="0" w:after="0" w:afterAutospacing="0" w:line="264" w:lineRule="auto"/>
        <w:ind w:firstLine="375"/>
        <w:jc w:val="both"/>
      </w:pPr>
      <w:r w:rsidRPr="00274070">
        <w:t>(2) Düzenlenen bu sözleşmede aşağıdaki bilgiler yer alır:</w:t>
      </w:r>
    </w:p>
    <w:p w:rsidR="00E2116C" w:rsidRPr="00274070" w:rsidRDefault="009C56F3" w:rsidP="00274070">
      <w:pPr>
        <w:pStyle w:val="NormalWeb"/>
        <w:numPr>
          <w:ilvl w:val="0"/>
          <w:numId w:val="6"/>
        </w:numPr>
        <w:spacing w:before="0" w:beforeAutospacing="0" w:after="0" w:afterAutospacing="0" w:line="264" w:lineRule="auto"/>
        <w:jc w:val="both"/>
      </w:pPr>
      <w:r w:rsidRPr="00274070">
        <w:t>Satıcının ismi, unvanı, açık adresi, telefon numarası ve varsa diğer iletişim bilgileri</w:t>
      </w:r>
      <w:r w:rsidR="00E2116C" w:rsidRPr="00274070">
        <w:t>,</w:t>
      </w:r>
    </w:p>
    <w:p w:rsidR="00CC1A94" w:rsidRPr="00274070" w:rsidRDefault="00CC1A94" w:rsidP="00274070">
      <w:pPr>
        <w:pStyle w:val="NormalWeb"/>
        <w:numPr>
          <w:ilvl w:val="0"/>
          <w:numId w:val="6"/>
        </w:numPr>
        <w:spacing w:before="0" w:beforeAutospacing="0" w:after="0" w:afterAutospacing="0" w:line="264" w:lineRule="auto"/>
        <w:jc w:val="both"/>
      </w:pPr>
      <w:r w:rsidRPr="00274070">
        <w:t>Tüketicinin adı soyadı, açık adresi, telefon numarası ve varsa diğer iletişim bilgileri</w:t>
      </w:r>
      <w:r w:rsidR="00E0067B" w:rsidRPr="00274070">
        <w:t>,</w:t>
      </w:r>
    </w:p>
    <w:p w:rsidR="00E2116C" w:rsidRPr="00274070" w:rsidRDefault="0028601F" w:rsidP="00274070">
      <w:pPr>
        <w:pStyle w:val="NormalWeb"/>
        <w:numPr>
          <w:ilvl w:val="0"/>
          <w:numId w:val="6"/>
        </w:numPr>
        <w:spacing w:before="0" w:beforeAutospacing="0" w:after="0" w:afterAutospacing="0" w:line="264" w:lineRule="auto"/>
        <w:jc w:val="both"/>
      </w:pPr>
      <w:r w:rsidRPr="00274070">
        <w:t>Sözleşmenin düzenlendiği tarih,</w:t>
      </w:r>
    </w:p>
    <w:p w:rsidR="003C6C59" w:rsidRPr="00274070" w:rsidRDefault="00873225" w:rsidP="00D51F1B">
      <w:pPr>
        <w:pStyle w:val="NormalWeb"/>
        <w:spacing w:before="0" w:beforeAutospacing="0" w:after="0" w:afterAutospacing="0" w:line="264" w:lineRule="auto"/>
        <w:ind w:firstLine="375"/>
        <w:jc w:val="both"/>
      </w:pPr>
      <w:r w:rsidRPr="00274070">
        <w:t>ç)</w:t>
      </w:r>
      <w:r w:rsidRPr="00274070">
        <w:tab/>
      </w:r>
      <w:r w:rsidR="00AC39F5" w:rsidRPr="00274070">
        <w:t xml:space="preserve">Sözleşme konusu konuta ilişkin </w:t>
      </w:r>
      <w:r w:rsidR="004074F8" w:rsidRPr="00274070">
        <w:t>bağımsız bölümün yer aldığı ada, parsel, blok, konum, kat v</w:t>
      </w:r>
      <w:r w:rsidR="00605F65" w:rsidRPr="00274070">
        <w:t>e benzeri</w:t>
      </w:r>
      <w:r w:rsidR="004074F8" w:rsidRPr="00274070">
        <w:t xml:space="preserve"> temel nitelik bilgileri ile </w:t>
      </w:r>
      <w:r w:rsidR="00AC39F5" w:rsidRPr="00274070">
        <w:t>bağımsız bölüm net ve brüt alanları</w:t>
      </w:r>
      <w:r w:rsidR="003C6C59" w:rsidRPr="00274070">
        <w:t>,</w:t>
      </w:r>
    </w:p>
    <w:p w:rsidR="00B73EEF" w:rsidRPr="00274070" w:rsidRDefault="00380BC9" w:rsidP="00274070">
      <w:pPr>
        <w:pStyle w:val="Default"/>
        <w:ind w:left="375"/>
        <w:jc w:val="both"/>
        <w:rPr>
          <w:rFonts w:ascii="Times New Roman" w:hAnsi="Times New Roman" w:cs="Times New Roman"/>
          <w:color w:val="auto"/>
        </w:rPr>
      </w:pPr>
      <w:r w:rsidRPr="00274070">
        <w:rPr>
          <w:rFonts w:ascii="Times New Roman" w:hAnsi="Times New Roman" w:cs="Times New Roman"/>
          <w:color w:val="auto"/>
        </w:rPr>
        <w:t>d</w:t>
      </w:r>
      <w:r w:rsidR="007A7F5D" w:rsidRPr="00274070">
        <w:rPr>
          <w:rFonts w:ascii="Times New Roman" w:hAnsi="Times New Roman" w:cs="Times New Roman"/>
          <w:color w:val="auto"/>
        </w:rPr>
        <w:t xml:space="preserve">)  </w:t>
      </w:r>
      <w:r w:rsidR="003C6C59" w:rsidRPr="00274070">
        <w:rPr>
          <w:rFonts w:ascii="Times New Roman" w:hAnsi="Times New Roman" w:cs="Times New Roman"/>
          <w:color w:val="auto"/>
        </w:rPr>
        <w:t xml:space="preserve">Konutun tüm vergiler </w:t>
      </w:r>
      <w:proofErr w:type="gramStart"/>
      <w:r w:rsidR="003C6C59" w:rsidRPr="00274070">
        <w:rPr>
          <w:rFonts w:ascii="Times New Roman" w:hAnsi="Times New Roman" w:cs="Times New Roman"/>
          <w:color w:val="auto"/>
        </w:rPr>
        <w:t>dahil</w:t>
      </w:r>
      <w:proofErr w:type="gramEnd"/>
      <w:r w:rsidR="003C6C59" w:rsidRPr="00274070">
        <w:rPr>
          <w:rFonts w:ascii="Times New Roman" w:hAnsi="Times New Roman" w:cs="Times New Roman"/>
          <w:color w:val="auto"/>
        </w:rPr>
        <w:t xml:space="preserve"> Türk Lirası olarak</w:t>
      </w:r>
      <w:r w:rsidR="00B73EEF" w:rsidRPr="00274070">
        <w:rPr>
          <w:rFonts w:ascii="Times New Roman" w:hAnsi="Times New Roman" w:cs="Times New Roman"/>
          <w:color w:val="auto"/>
        </w:rPr>
        <w:t xml:space="preserve"> satış fiyatı, varsa teslim ve diğer masraflara ilişkin </w:t>
      </w:r>
      <w:r w:rsidR="00433061" w:rsidRPr="00274070">
        <w:rPr>
          <w:rFonts w:ascii="Times New Roman" w:hAnsi="Times New Roman" w:cs="Times New Roman"/>
          <w:color w:val="auto"/>
        </w:rPr>
        <w:t>bilgi</w:t>
      </w:r>
      <w:r w:rsidR="00B73EEF" w:rsidRPr="00274070">
        <w:rPr>
          <w:rFonts w:ascii="Times New Roman" w:hAnsi="Times New Roman" w:cs="Times New Roman"/>
          <w:color w:val="auto"/>
        </w:rPr>
        <w:t>,</w:t>
      </w:r>
    </w:p>
    <w:p w:rsidR="003C6C59" w:rsidRPr="00274070" w:rsidRDefault="00380BC9" w:rsidP="00D51F1B">
      <w:pPr>
        <w:pStyle w:val="Default"/>
        <w:ind w:firstLine="375"/>
        <w:jc w:val="both"/>
        <w:rPr>
          <w:rFonts w:ascii="Times New Roman" w:hAnsi="Times New Roman" w:cs="Times New Roman"/>
          <w:color w:val="auto"/>
        </w:rPr>
      </w:pPr>
      <w:r w:rsidRPr="00274070">
        <w:rPr>
          <w:rFonts w:ascii="Times New Roman" w:hAnsi="Times New Roman" w:cs="Times New Roman"/>
          <w:color w:val="auto"/>
        </w:rPr>
        <w:t>e</w:t>
      </w:r>
      <w:r w:rsidR="00B73EEF" w:rsidRPr="00274070">
        <w:rPr>
          <w:rFonts w:ascii="Times New Roman" w:hAnsi="Times New Roman" w:cs="Times New Roman"/>
          <w:color w:val="auto"/>
        </w:rPr>
        <w:t xml:space="preserve">)  Konutun tüm vergiler </w:t>
      </w:r>
      <w:proofErr w:type="gramStart"/>
      <w:r w:rsidR="00B73EEF" w:rsidRPr="00274070">
        <w:rPr>
          <w:rFonts w:ascii="Times New Roman" w:hAnsi="Times New Roman" w:cs="Times New Roman"/>
          <w:color w:val="auto"/>
        </w:rPr>
        <w:t>dahil</w:t>
      </w:r>
      <w:proofErr w:type="gramEnd"/>
      <w:r w:rsidR="00B73EEF" w:rsidRPr="00274070">
        <w:rPr>
          <w:rFonts w:ascii="Times New Roman" w:hAnsi="Times New Roman" w:cs="Times New Roman"/>
          <w:color w:val="auto"/>
        </w:rPr>
        <w:t xml:space="preserve"> Türk Lirası olarak toplam t</w:t>
      </w:r>
      <w:r w:rsidR="003C6C59" w:rsidRPr="00274070">
        <w:rPr>
          <w:rFonts w:ascii="Times New Roman" w:hAnsi="Times New Roman" w:cs="Times New Roman"/>
          <w:color w:val="auto"/>
        </w:rPr>
        <w:t>aks</w:t>
      </w:r>
      <w:r w:rsidR="00433061" w:rsidRPr="00274070">
        <w:rPr>
          <w:rFonts w:ascii="Times New Roman" w:hAnsi="Times New Roman" w:cs="Times New Roman"/>
          <w:color w:val="auto"/>
        </w:rPr>
        <w:t>itli satış fiyatı; varsa teslim</w:t>
      </w:r>
      <w:r w:rsidR="003C6C59" w:rsidRPr="00274070">
        <w:rPr>
          <w:rFonts w:ascii="Times New Roman" w:hAnsi="Times New Roman" w:cs="Times New Roman"/>
          <w:color w:val="auto"/>
        </w:rPr>
        <w:t xml:space="preserve"> ve diğer masraflar</w:t>
      </w:r>
      <w:r w:rsidR="003015E9" w:rsidRPr="00274070">
        <w:rPr>
          <w:rFonts w:ascii="Times New Roman" w:hAnsi="Times New Roman" w:cs="Times New Roman"/>
          <w:color w:val="auto"/>
        </w:rPr>
        <w:t xml:space="preserve">a ilişkin </w:t>
      </w:r>
      <w:r w:rsidR="00433061" w:rsidRPr="00274070">
        <w:rPr>
          <w:rFonts w:ascii="Times New Roman" w:hAnsi="Times New Roman" w:cs="Times New Roman"/>
          <w:color w:val="auto"/>
        </w:rPr>
        <w:t>bilgi</w:t>
      </w:r>
      <w:r w:rsidR="003015E9" w:rsidRPr="00274070">
        <w:rPr>
          <w:rFonts w:ascii="Times New Roman" w:hAnsi="Times New Roman" w:cs="Times New Roman"/>
          <w:color w:val="auto"/>
        </w:rPr>
        <w:t>,</w:t>
      </w:r>
    </w:p>
    <w:p w:rsidR="003015E9" w:rsidRPr="00274070" w:rsidRDefault="00380BC9" w:rsidP="00D51F1B">
      <w:pPr>
        <w:pStyle w:val="Default"/>
        <w:ind w:firstLine="375"/>
        <w:jc w:val="both"/>
        <w:rPr>
          <w:rFonts w:ascii="Times New Roman" w:hAnsi="Times New Roman" w:cs="Times New Roman"/>
          <w:color w:val="auto"/>
        </w:rPr>
      </w:pPr>
      <w:r w:rsidRPr="00274070">
        <w:rPr>
          <w:rFonts w:ascii="Times New Roman" w:hAnsi="Times New Roman" w:cs="Times New Roman"/>
          <w:color w:val="auto"/>
        </w:rPr>
        <w:t>f</w:t>
      </w:r>
      <w:r w:rsidR="00E2116C" w:rsidRPr="00274070">
        <w:rPr>
          <w:rFonts w:ascii="Times New Roman" w:hAnsi="Times New Roman" w:cs="Times New Roman"/>
          <w:color w:val="auto"/>
        </w:rPr>
        <w:t xml:space="preserve">) </w:t>
      </w:r>
      <w:r w:rsidR="00E2116C" w:rsidRPr="00274070">
        <w:rPr>
          <w:rFonts w:ascii="Times New Roman" w:hAnsi="Times New Roman" w:cs="Times New Roman"/>
          <w:color w:val="auto"/>
        </w:rPr>
        <w:tab/>
      </w:r>
      <w:r w:rsidR="00C35937" w:rsidRPr="00274070">
        <w:rPr>
          <w:rFonts w:ascii="Times New Roman" w:hAnsi="Times New Roman" w:cs="Times New Roman"/>
          <w:color w:val="auto"/>
        </w:rPr>
        <w:t>F</w:t>
      </w:r>
      <w:r w:rsidR="003015E9" w:rsidRPr="00274070">
        <w:rPr>
          <w:rFonts w:ascii="Times New Roman" w:hAnsi="Times New Roman" w:cs="Times New Roman"/>
          <w:color w:val="auto"/>
        </w:rPr>
        <w:t xml:space="preserve">aiz miktarı ve faizin hesaplandığı yıllık oran ve sözleşmede belirlenen faiz oranının </w:t>
      </w:r>
      <w:r w:rsidR="00C35937" w:rsidRPr="00274070">
        <w:rPr>
          <w:rFonts w:ascii="Times New Roman" w:hAnsi="Times New Roman" w:cs="Times New Roman"/>
          <w:color w:val="auto"/>
        </w:rPr>
        <w:t>yüzde otuz</w:t>
      </w:r>
      <w:r w:rsidR="003015E9" w:rsidRPr="00274070">
        <w:rPr>
          <w:rFonts w:ascii="Times New Roman" w:hAnsi="Times New Roman" w:cs="Times New Roman"/>
          <w:color w:val="auto"/>
        </w:rPr>
        <w:t xml:space="preserve"> fazlasını geçmemek üzere gecikme faiz oranı,</w:t>
      </w:r>
    </w:p>
    <w:p w:rsidR="00E2116C" w:rsidRPr="00274070" w:rsidRDefault="00380BC9" w:rsidP="00274070">
      <w:pPr>
        <w:pStyle w:val="Default"/>
        <w:ind w:left="375"/>
        <w:jc w:val="both"/>
        <w:rPr>
          <w:rFonts w:ascii="Times New Roman" w:hAnsi="Times New Roman" w:cs="Times New Roman"/>
          <w:color w:val="auto"/>
        </w:rPr>
      </w:pPr>
      <w:r w:rsidRPr="00274070">
        <w:rPr>
          <w:rFonts w:ascii="Times New Roman" w:hAnsi="Times New Roman" w:cs="Times New Roman"/>
          <w:color w:val="auto"/>
        </w:rPr>
        <w:t>g</w:t>
      </w:r>
      <w:r w:rsidR="0035668A" w:rsidRPr="00274070">
        <w:rPr>
          <w:rFonts w:ascii="Times New Roman" w:hAnsi="Times New Roman" w:cs="Times New Roman"/>
          <w:color w:val="auto"/>
        </w:rPr>
        <w:t>)</w:t>
      </w:r>
      <w:r w:rsidRPr="00274070">
        <w:rPr>
          <w:rFonts w:ascii="Times New Roman" w:hAnsi="Times New Roman" w:cs="Times New Roman"/>
          <w:color w:val="auto"/>
        </w:rPr>
        <w:tab/>
      </w:r>
      <w:r w:rsidR="009421F1" w:rsidRPr="00274070">
        <w:rPr>
          <w:rFonts w:ascii="Times New Roman" w:hAnsi="Times New Roman" w:cs="Times New Roman"/>
          <w:color w:val="auto"/>
        </w:rPr>
        <w:t>Kanunun 19</w:t>
      </w:r>
      <w:r w:rsidR="0035668A" w:rsidRPr="00274070">
        <w:rPr>
          <w:rFonts w:ascii="Times New Roman" w:hAnsi="Times New Roman" w:cs="Times New Roman"/>
          <w:color w:val="auto"/>
        </w:rPr>
        <w:t xml:space="preserve"> uncu</w:t>
      </w:r>
      <w:r w:rsidR="009421F1" w:rsidRPr="00274070">
        <w:rPr>
          <w:rFonts w:ascii="Times New Roman" w:hAnsi="Times New Roman" w:cs="Times New Roman"/>
          <w:color w:val="auto"/>
        </w:rPr>
        <w:t xml:space="preserve"> maddesine uygun olarak b</w:t>
      </w:r>
      <w:r w:rsidR="00E2116C" w:rsidRPr="00274070">
        <w:rPr>
          <w:rFonts w:ascii="Times New Roman" w:hAnsi="Times New Roman" w:cs="Times New Roman"/>
          <w:color w:val="auto"/>
        </w:rPr>
        <w:t>orçlunu</w:t>
      </w:r>
      <w:r w:rsidR="00C35937" w:rsidRPr="00274070">
        <w:rPr>
          <w:rFonts w:ascii="Times New Roman" w:hAnsi="Times New Roman" w:cs="Times New Roman"/>
          <w:color w:val="auto"/>
        </w:rPr>
        <w:t>n temerrüdünün hukuki sonuçları,</w:t>
      </w:r>
    </w:p>
    <w:p w:rsidR="00746EA6" w:rsidRPr="00274070" w:rsidRDefault="00380BC9" w:rsidP="00274070">
      <w:pPr>
        <w:pStyle w:val="Default"/>
        <w:ind w:left="375"/>
        <w:jc w:val="both"/>
        <w:rPr>
          <w:rFonts w:ascii="Times New Roman" w:hAnsi="Times New Roman" w:cs="Times New Roman"/>
          <w:color w:val="auto"/>
        </w:rPr>
      </w:pPr>
      <w:r w:rsidRPr="00274070">
        <w:rPr>
          <w:rFonts w:ascii="Times New Roman" w:hAnsi="Times New Roman" w:cs="Times New Roman"/>
          <w:color w:val="auto"/>
        </w:rPr>
        <w:t>ğ)</w:t>
      </w:r>
      <w:r w:rsidRPr="00274070">
        <w:rPr>
          <w:rFonts w:ascii="Times New Roman" w:hAnsi="Times New Roman" w:cs="Times New Roman"/>
          <w:color w:val="auto"/>
        </w:rPr>
        <w:tab/>
      </w:r>
      <w:r w:rsidR="00F4091E" w:rsidRPr="00274070">
        <w:rPr>
          <w:rFonts w:ascii="Times New Roman" w:hAnsi="Times New Roman" w:cs="Times New Roman"/>
          <w:color w:val="auto"/>
        </w:rPr>
        <w:t>Peşinat tutarı,</w:t>
      </w:r>
    </w:p>
    <w:p w:rsidR="00F4091E" w:rsidRPr="00274070" w:rsidRDefault="00F4091E" w:rsidP="00274070">
      <w:pPr>
        <w:pStyle w:val="Default"/>
        <w:ind w:left="375"/>
        <w:jc w:val="both"/>
        <w:rPr>
          <w:rFonts w:ascii="Times New Roman" w:hAnsi="Times New Roman" w:cs="Times New Roman"/>
          <w:color w:val="auto"/>
        </w:rPr>
      </w:pPr>
      <w:r w:rsidRPr="00274070">
        <w:rPr>
          <w:rFonts w:ascii="Times New Roman" w:hAnsi="Times New Roman" w:cs="Times New Roman"/>
          <w:color w:val="auto"/>
        </w:rPr>
        <w:t>h)</w:t>
      </w:r>
      <w:r w:rsidRPr="00274070">
        <w:rPr>
          <w:rFonts w:ascii="Times New Roman" w:hAnsi="Times New Roman" w:cs="Times New Roman"/>
          <w:color w:val="auto"/>
        </w:rPr>
        <w:tab/>
        <w:t>Ön ödeme tutarı,</w:t>
      </w:r>
    </w:p>
    <w:p w:rsidR="00064188" w:rsidRPr="00274070" w:rsidRDefault="00F4091E" w:rsidP="00274070">
      <w:pPr>
        <w:pStyle w:val="Default"/>
        <w:ind w:left="375"/>
        <w:jc w:val="both"/>
        <w:rPr>
          <w:rFonts w:ascii="Times New Roman" w:hAnsi="Times New Roman" w:cs="Times New Roman"/>
          <w:color w:val="auto"/>
        </w:rPr>
      </w:pPr>
      <w:r w:rsidRPr="00274070">
        <w:rPr>
          <w:rFonts w:ascii="Times New Roman" w:hAnsi="Times New Roman" w:cs="Times New Roman"/>
          <w:color w:val="auto"/>
        </w:rPr>
        <w:t>ı</w:t>
      </w:r>
      <w:r w:rsidR="005B4C5A" w:rsidRPr="00274070">
        <w:rPr>
          <w:rFonts w:ascii="Times New Roman" w:hAnsi="Times New Roman" w:cs="Times New Roman"/>
          <w:color w:val="auto"/>
        </w:rPr>
        <w:t>)</w:t>
      </w:r>
      <w:r w:rsidR="005B4C5A" w:rsidRPr="00274070">
        <w:rPr>
          <w:rFonts w:ascii="Times New Roman" w:hAnsi="Times New Roman" w:cs="Times New Roman"/>
          <w:color w:val="auto"/>
        </w:rPr>
        <w:tab/>
      </w:r>
      <w:r w:rsidR="00B73EEF" w:rsidRPr="00274070">
        <w:rPr>
          <w:rFonts w:ascii="Times New Roman" w:hAnsi="Times New Roman" w:cs="Times New Roman"/>
          <w:color w:val="auto"/>
        </w:rPr>
        <w:t>Ödeme planı ve ödemelerin yapılacağı</w:t>
      </w:r>
      <w:r w:rsidR="00064188" w:rsidRPr="00274070">
        <w:rPr>
          <w:rFonts w:ascii="Times New Roman" w:hAnsi="Times New Roman" w:cs="Times New Roman"/>
          <w:color w:val="auto"/>
        </w:rPr>
        <w:t xml:space="preserve"> banka</w:t>
      </w:r>
      <w:r w:rsidR="00CC08FF" w:rsidRPr="00274070">
        <w:rPr>
          <w:rFonts w:ascii="Times New Roman" w:hAnsi="Times New Roman" w:cs="Times New Roman"/>
          <w:color w:val="auto"/>
        </w:rPr>
        <w:t xml:space="preserve"> ve hesap</w:t>
      </w:r>
      <w:r w:rsidR="00064188" w:rsidRPr="00274070">
        <w:rPr>
          <w:rFonts w:ascii="Times New Roman" w:hAnsi="Times New Roman" w:cs="Times New Roman"/>
          <w:color w:val="auto"/>
        </w:rPr>
        <w:t xml:space="preserve"> bilgileri, </w:t>
      </w:r>
    </w:p>
    <w:p w:rsidR="00746EA6" w:rsidRPr="00274070" w:rsidRDefault="00F4091E" w:rsidP="00274070">
      <w:pPr>
        <w:pStyle w:val="Default"/>
        <w:ind w:left="375"/>
        <w:jc w:val="both"/>
        <w:rPr>
          <w:rFonts w:ascii="Times New Roman" w:hAnsi="Times New Roman" w:cs="Times New Roman"/>
          <w:color w:val="auto"/>
        </w:rPr>
      </w:pPr>
      <w:r w:rsidRPr="00274070">
        <w:rPr>
          <w:rFonts w:ascii="Times New Roman" w:hAnsi="Times New Roman" w:cs="Times New Roman"/>
          <w:color w:val="auto"/>
        </w:rPr>
        <w:t>i</w:t>
      </w:r>
      <w:r w:rsidR="00CC08FF" w:rsidRPr="00274070">
        <w:rPr>
          <w:rFonts w:ascii="Times New Roman" w:hAnsi="Times New Roman" w:cs="Times New Roman"/>
          <w:color w:val="auto"/>
        </w:rPr>
        <w:t xml:space="preserve">)   </w:t>
      </w:r>
      <w:r w:rsidR="005A3F47" w:rsidRPr="00274070">
        <w:rPr>
          <w:rFonts w:ascii="Times New Roman" w:hAnsi="Times New Roman" w:cs="Times New Roman"/>
          <w:color w:val="auto"/>
        </w:rPr>
        <w:t>Cayma hakkının kullanılma şartları, süresi ve usulüne ilişkin bilgiler,</w:t>
      </w:r>
    </w:p>
    <w:p w:rsidR="005A3F47" w:rsidRPr="00274070" w:rsidRDefault="005A3F47" w:rsidP="00274070">
      <w:pPr>
        <w:pStyle w:val="Default"/>
        <w:numPr>
          <w:ilvl w:val="0"/>
          <w:numId w:val="16"/>
        </w:numPr>
        <w:jc w:val="both"/>
        <w:rPr>
          <w:rFonts w:ascii="Times New Roman" w:hAnsi="Times New Roman" w:cs="Times New Roman"/>
          <w:color w:val="auto"/>
        </w:rPr>
      </w:pPr>
      <w:r w:rsidRPr="00274070">
        <w:rPr>
          <w:rFonts w:ascii="Times New Roman" w:hAnsi="Times New Roman" w:cs="Times New Roman"/>
          <w:color w:val="auto"/>
        </w:rPr>
        <w:t>Sözleşmeden dönme hakkı</w:t>
      </w:r>
      <w:r w:rsidR="001B3C6D" w:rsidRPr="00274070">
        <w:rPr>
          <w:rFonts w:ascii="Times New Roman" w:hAnsi="Times New Roman" w:cs="Times New Roman"/>
          <w:color w:val="auto"/>
        </w:rPr>
        <w:t xml:space="preserve">nın kullanılma şartları, süresi, </w:t>
      </w:r>
      <w:r w:rsidRPr="00274070">
        <w:rPr>
          <w:rFonts w:ascii="Times New Roman" w:hAnsi="Times New Roman" w:cs="Times New Roman"/>
          <w:color w:val="auto"/>
        </w:rPr>
        <w:t>usulü</w:t>
      </w:r>
      <w:r w:rsidR="001B3C6D" w:rsidRPr="00274070">
        <w:rPr>
          <w:rFonts w:ascii="Times New Roman" w:hAnsi="Times New Roman" w:cs="Times New Roman"/>
          <w:color w:val="auto"/>
        </w:rPr>
        <w:t xml:space="preserve"> ile tazminata</w:t>
      </w:r>
      <w:r w:rsidRPr="00274070">
        <w:rPr>
          <w:rFonts w:ascii="Times New Roman" w:hAnsi="Times New Roman" w:cs="Times New Roman"/>
          <w:color w:val="auto"/>
        </w:rPr>
        <w:t xml:space="preserve"> ilişkin bilgiler,</w:t>
      </w:r>
    </w:p>
    <w:p w:rsidR="005A3F47" w:rsidRPr="00274070" w:rsidRDefault="00F4091E" w:rsidP="00274070">
      <w:pPr>
        <w:pStyle w:val="Default"/>
        <w:ind w:firstLine="375"/>
        <w:jc w:val="both"/>
        <w:rPr>
          <w:rFonts w:ascii="Times New Roman" w:hAnsi="Times New Roman" w:cs="Times New Roman"/>
          <w:color w:val="auto"/>
        </w:rPr>
      </w:pPr>
      <w:r w:rsidRPr="00274070">
        <w:rPr>
          <w:rFonts w:ascii="Times New Roman" w:hAnsi="Times New Roman" w:cs="Times New Roman"/>
          <w:color w:val="auto"/>
        </w:rPr>
        <w:t>k</w:t>
      </w:r>
      <w:r w:rsidR="00CC08FF" w:rsidRPr="00274070">
        <w:rPr>
          <w:rFonts w:ascii="Times New Roman" w:hAnsi="Times New Roman" w:cs="Times New Roman"/>
          <w:color w:val="auto"/>
        </w:rPr>
        <w:t xml:space="preserve">) </w:t>
      </w:r>
      <w:r w:rsidR="00CC08FF" w:rsidRPr="00274070">
        <w:rPr>
          <w:rFonts w:ascii="Times New Roman" w:hAnsi="Times New Roman" w:cs="Times New Roman"/>
          <w:color w:val="auto"/>
        </w:rPr>
        <w:tab/>
      </w:r>
      <w:r w:rsidR="005A3F47" w:rsidRPr="00274070">
        <w:rPr>
          <w:rFonts w:ascii="Times New Roman" w:hAnsi="Times New Roman" w:cs="Times New Roman"/>
          <w:color w:val="auto"/>
        </w:rPr>
        <w:t>Cayma ve sözleşmeden dönme bildirimlerinin yapılacağı açık adres bilgileri,</w:t>
      </w:r>
    </w:p>
    <w:p w:rsidR="00746EA6" w:rsidRPr="00274070" w:rsidRDefault="00F4091E" w:rsidP="00274070">
      <w:pPr>
        <w:pStyle w:val="Default"/>
        <w:ind w:firstLine="375"/>
        <w:jc w:val="both"/>
        <w:rPr>
          <w:rFonts w:ascii="Times New Roman" w:hAnsi="Times New Roman" w:cs="Times New Roman"/>
          <w:color w:val="auto"/>
        </w:rPr>
      </w:pPr>
      <w:r w:rsidRPr="00274070">
        <w:rPr>
          <w:rFonts w:ascii="Times New Roman" w:hAnsi="Times New Roman" w:cs="Times New Roman"/>
          <w:color w:val="auto"/>
        </w:rPr>
        <w:t>l</w:t>
      </w:r>
      <w:r w:rsidR="00B73EEF" w:rsidRPr="00274070">
        <w:rPr>
          <w:rFonts w:ascii="Times New Roman" w:hAnsi="Times New Roman" w:cs="Times New Roman"/>
          <w:color w:val="auto"/>
        </w:rPr>
        <w:t>)   Verilen teminata ilişkin bilgiler,</w:t>
      </w:r>
    </w:p>
    <w:p w:rsidR="00E2116C" w:rsidRPr="00274070" w:rsidRDefault="00064188" w:rsidP="00274070">
      <w:pPr>
        <w:pStyle w:val="Default"/>
        <w:numPr>
          <w:ilvl w:val="0"/>
          <w:numId w:val="17"/>
        </w:numPr>
        <w:jc w:val="both"/>
        <w:rPr>
          <w:rFonts w:ascii="Times New Roman" w:hAnsi="Times New Roman" w:cs="Times New Roman"/>
          <w:color w:val="auto"/>
        </w:rPr>
      </w:pPr>
      <w:r w:rsidRPr="00274070">
        <w:rPr>
          <w:rFonts w:ascii="Times New Roman" w:hAnsi="Times New Roman" w:cs="Times New Roman"/>
          <w:color w:val="auto"/>
        </w:rPr>
        <w:t>K</w:t>
      </w:r>
      <w:r w:rsidR="00E2116C" w:rsidRPr="00274070">
        <w:rPr>
          <w:rFonts w:ascii="Times New Roman" w:hAnsi="Times New Roman" w:cs="Times New Roman"/>
          <w:color w:val="auto"/>
        </w:rPr>
        <w:t>onut</w:t>
      </w:r>
      <w:r w:rsidR="00B73EEF" w:rsidRPr="00274070">
        <w:rPr>
          <w:rFonts w:ascii="Times New Roman" w:hAnsi="Times New Roman" w:cs="Times New Roman"/>
          <w:color w:val="auto"/>
        </w:rPr>
        <w:t>un</w:t>
      </w:r>
      <w:r w:rsidR="00E2116C" w:rsidRPr="00274070">
        <w:rPr>
          <w:rFonts w:ascii="Times New Roman" w:hAnsi="Times New Roman" w:cs="Times New Roman"/>
          <w:color w:val="auto"/>
        </w:rPr>
        <w:t xml:space="preserve"> teslim</w:t>
      </w:r>
      <w:r w:rsidR="00CC08FF" w:rsidRPr="00274070">
        <w:rPr>
          <w:rFonts w:ascii="Times New Roman" w:hAnsi="Times New Roman" w:cs="Times New Roman"/>
          <w:color w:val="auto"/>
        </w:rPr>
        <w:t xml:space="preserve"> tarihi ve </w:t>
      </w:r>
      <w:r w:rsidRPr="00274070">
        <w:rPr>
          <w:rFonts w:ascii="Times New Roman" w:hAnsi="Times New Roman" w:cs="Times New Roman"/>
          <w:color w:val="auto"/>
        </w:rPr>
        <w:t>şekli</w:t>
      </w:r>
      <w:r w:rsidR="00E2116C" w:rsidRPr="00274070">
        <w:rPr>
          <w:rFonts w:ascii="Times New Roman" w:hAnsi="Times New Roman" w:cs="Times New Roman"/>
          <w:color w:val="auto"/>
        </w:rPr>
        <w:t>,</w:t>
      </w:r>
    </w:p>
    <w:p w:rsidR="00CC02D4" w:rsidRPr="00274070" w:rsidRDefault="00B15990" w:rsidP="00274070">
      <w:pPr>
        <w:pStyle w:val="Default"/>
        <w:numPr>
          <w:ilvl w:val="0"/>
          <w:numId w:val="17"/>
        </w:numPr>
        <w:jc w:val="both"/>
        <w:rPr>
          <w:rFonts w:ascii="Times New Roman" w:hAnsi="Times New Roman" w:cs="Times New Roman"/>
          <w:color w:val="auto"/>
        </w:rPr>
      </w:pPr>
      <w:r w:rsidRPr="00274070">
        <w:rPr>
          <w:rFonts w:ascii="Times New Roman" w:hAnsi="Times New Roman" w:cs="Times New Roman"/>
          <w:color w:val="auto"/>
        </w:rPr>
        <w:t>Yapı ruhsatının alınış tarihi,</w:t>
      </w:r>
    </w:p>
    <w:p w:rsidR="00204B5F" w:rsidRPr="00274070" w:rsidRDefault="00F4091E" w:rsidP="00274070">
      <w:pPr>
        <w:pStyle w:val="Default"/>
        <w:ind w:firstLine="375"/>
        <w:jc w:val="both"/>
        <w:rPr>
          <w:rFonts w:ascii="Times New Roman" w:hAnsi="Times New Roman" w:cs="Times New Roman"/>
          <w:color w:val="auto"/>
        </w:rPr>
      </w:pPr>
      <w:r w:rsidRPr="00274070">
        <w:rPr>
          <w:rFonts w:ascii="Times New Roman" w:hAnsi="Times New Roman" w:cs="Times New Roman"/>
          <w:color w:val="auto"/>
        </w:rPr>
        <w:t>o</w:t>
      </w:r>
      <w:r w:rsidR="00204B5F" w:rsidRPr="00274070">
        <w:rPr>
          <w:rFonts w:ascii="Times New Roman" w:hAnsi="Times New Roman" w:cs="Times New Roman"/>
          <w:color w:val="auto"/>
        </w:rPr>
        <w:t>)</w:t>
      </w:r>
      <w:r w:rsidR="00204B5F" w:rsidRPr="00274070">
        <w:rPr>
          <w:rFonts w:ascii="Times New Roman" w:hAnsi="Times New Roman" w:cs="Times New Roman"/>
          <w:color w:val="auto"/>
        </w:rPr>
        <w:tab/>
      </w:r>
      <w:r w:rsidR="00380BC9" w:rsidRPr="00274070">
        <w:rPr>
          <w:rFonts w:ascii="Times New Roman" w:hAnsi="Times New Roman" w:cs="Times New Roman"/>
          <w:color w:val="auto"/>
        </w:rPr>
        <w:t xml:space="preserve"> </w:t>
      </w:r>
      <w:r w:rsidR="00367EBB" w:rsidRPr="00274070">
        <w:rPr>
          <w:rFonts w:ascii="Times New Roman" w:hAnsi="Times New Roman" w:cs="Times New Roman"/>
          <w:color w:val="auto"/>
        </w:rPr>
        <w:t>Konutun ortak giderlerine ilişkin bilgiler</w:t>
      </w:r>
      <w:r w:rsidR="00CC08FF" w:rsidRPr="00274070">
        <w:rPr>
          <w:rFonts w:ascii="Times New Roman" w:hAnsi="Times New Roman" w:cs="Times New Roman"/>
          <w:color w:val="auto"/>
        </w:rPr>
        <w:t>,</w:t>
      </w:r>
    </w:p>
    <w:p w:rsidR="00EC31B2" w:rsidRPr="00274070" w:rsidRDefault="00F4091E" w:rsidP="00274070">
      <w:pPr>
        <w:pStyle w:val="Default"/>
        <w:ind w:firstLine="375"/>
        <w:jc w:val="both"/>
        <w:rPr>
          <w:rFonts w:ascii="Times New Roman" w:hAnsi="Times New Roman" w:cs="Times New Roman"/>
          <w:color w:val="auto"/>
        </w:rPr>
      </w:pPr>
      <w:r w:rsidRPr="00274070">
        <w:rPr>
          <w:rFonts w:ascii="Times New Roman" w:hAnsi="Times New Roman" w:cs="Times New Roman"/>
          <w:color w:val="auto"/>
        </w:rPr>
        <w:t>ö</w:t>
      </w:r>
      <w:r w:rsidR="00EC31B2" w:rsidRPr="00274070">
        <w:rPr>
          <w:rFonts w:ascii="Times New Roman" w:hAnsi="Times New Roman" w:cs="Times New Roman"/>
          <w:color w:val="auto"/>
        </w:rPr>
        <w:t>)</w:t>
      </w:r>
      <w:r w:rsidR="00EC31B2" w:rsidRPr="00274070">
        <w:rPr>
          <w:rFonts w:ascii="Times New Roman" w:hAnsi="Times New Roman" w:cs="Times New Roman"/>
          <w:color w:val="auto"/>
        </w:rPr>
        <w:tab/>
        <w:t>Tüketicilerin uyuşmazlık konusundaki başvurularını Tüke</w:t>
      </w:r>
      <w:r w:rsidR="00616880" w:rsidRPr="00274070">
        <w:rPr>
          <w:rFonts w:ascii="Times New Roman" w:hAnsi="Times New Roman" w:cs="Times New Roman"/>
          <w:color w:val="auto"/>
        </w:rPr>
        <w:t>tici Mahkemesine veya Tüketici H</w:t>
      </w:r>
      <w:r w:rsidR="00EC31B2" w:rsidRPr="00274070">
        <w:rPr>
          <w:rFonts w:ascii="Times New Roman" w:hAnsi="Times New Roman" w:cs="Times New Roman"/>
          <w:color w:val="auto"/>
        </w:rPr>
        <w:t>akem Heyetine yapabileceklerine dair bilgi</w:t>
      </w:r>
      <w:r w:rsidR="00A73B55" w:rsidRPr="00274070">
        <w:rPr>
          <w:rFonts w:ascii="Times New Roman" w:hAnsi="Times New Roman" w:cs="Times New Roman"/>
          <w:color w:val="auto"/>
        </w:rPr>
        <w:t>.</w:t>
      </w:r>
    </w:p>
    <w:p w:rsidR="00B15990" w:rsidRPr="00274070" w:rsidRDefault="00B15990" w:rsidP="00274070">
      <w:pPr>
        <w:pStyle w:val="Default"/>
        <w:ind w:firstLine="375"/>
        <w:jc w:val="both"/>
        <w:rPr>
          <w:rFonts w:ascii="Times New Roman" w:hAnsi="Times New Roman" w:cs="Times New Roman"/>
          <w:color w:val="auto"/>
        </w:rPr>
      </w:pPr>
      <w:r w:rsidRPr="00274070">
        <w:rPr>
          <w:rFonts w:ascii="Times New Roman" w:hAnsi="Times New Roman" w:cs="Times New Roman"/>
          <w:color w:val="auto"/>
        </w:rPr>
        <w:t xml:space="preserve">(3) Peşin ödemede bulunulan ön ödemeli konut satış sözleşmelerinde </w:t>
      </w:r>
      <w:r w:rsidR="00380BC9" w:rsidRPr="00274070">
        <w:rPr>
          <w:rFonts w:ascii="Times New Roman" w:hAnsi="Times New Roman" w:cs="Times New Roman"/>
          <w:color w:val="auto"/>
        </w:rPr>
        <w:t>(e), (f), (g) ve (ğ)</w:t>
      </w:r>
      <w:r w:rsidR="00E7388A" w:rsidRPr="00274070">
        <w:rPr>
          <w:rFonts w:ascii="Times New Roman" w:hAnsi="Times New Roman" w:cs="Times New Roman"/>
          <w:color w:val="auto"/>
        </w:rPr>
        <w:t xml:space="preserve"> bentlerinde yer alan hükümler aranmaz.</w:t>
      </w:r>
    </w:p>
    <w:p w:rsidR="00034251" w:rsidRPr="00274070" w:rsidRDefault="00621558" w:rsidP="00274070">
      <w:pPr>
        <w:spacing w:after="0" w:line="240" w:lineRule="auto"/>
        <w:ind w:firstLine="374"/>
        <w:jc w:val="both"/>
        <w:rPr>
          <w:rFonts w:ascii="Times New Roman" w:hAnsi="Times New Roman" w:cs="Times New Roman"/>
          <w:sz w:val="24"/>
          <w:szCs w:val="24"/>
        </w:rPr>
      </w:pPr>
      <w:r w:rsidRPr="00274070">
        <w:rPr>
          <w:rFonts w:ascii="Times New Roman" w:hAnsi="Times New Roman" w:cs="Times New Roman"/>
          <w:sz w:val="24"/>
          <w:szCs w:val="24"/>
        </w:rPr>
        <w:t>(</w:t>
      </w:r>
      <w:r w:rsidR="00E7388A" w:rsidRPr="00274070">
        <w:rPr>
          <w:rFonts w:ascii="Times New Roman" w:hAnsi="Times New Roman" w:cs="Times New Roman"/>
          <w:sz w:val="24"/>
          <w:szCs w:val="24"/>
        </w:rPr>
        <w:t>4</w:t>
      </w:r>
      <w:r w:rsidRPr="00274070">
        <w:rPr>
          <w:rFonts w:ascii="Times New Roman" w:hAnsi="Times New Roman" w:cs="Times New Roman"/>
          <w:sz w:val="24"/>
          <w:szCs w:val="24"/>
        </w:rPr>
        <w:t xml:space="preserve">) </w:t>
      </w:r>
      <w:r w:rsidR="00733F89" w:rsidRPr="00274070">
        <w:rPr>
          <w:rFonts w:ascii="Times New Roman" w:hAnsi="Times New Roman" w:cs="Times New Roman"/>
          <w:sz w:val="24"/>
          <w:szCs w:val="24"/>
        </w:rPr>
        <w:t xml:space="preserve">Satıcı, cayma hakkı süresinin sona ermesinden itibaren </w:t>
      </w:r>
      <w:r w:rsidR="006B2915" w:rsidRPr="00274070">
        <w:rPr>
          <w:rFonts w:ascii="Times New Roman" w:hAnsi="Times New Roman" w:cs="Times New Roman"/>
          <w:sz w:val="24"/>
          <w:szCs w:val="24"/>
        </w:rPr>
        <w:t>otuz</w:t>
      </w:r>
      <w:r w:rsidR="00733F89" w:rsidRPr="00274070">
        <w:rPr>
          <w:rFonts w:ascii="Times New Roman" w:hAnsi="Times New Roman" w:cs="Times New Roman"/>
          <w:sz w:val="24"/>
          <w:szCs w:val="24"/>
        </w:rPr>
        <w:t xml:space="preserve"> gün içinde </w:t>
      </w:r>
      <w:r w:rsidR="00FD22B2" w:rsidRPr="00274070">
        <w:rPr>
          <w:rFonts w:ascii="Times New Roman" w:hAnsi="Times New Roman" w:cs="Times New Roman"/>
          <w:sz w:val="24"/>
          <w:szCs w:val="24"/>
        </w:rPr>
        <w:t>sözleşmeye</w:t>
      </w:r>
      <w:r w:rsidR="00733F89" w:rsidRPr="00274070">
        <w:rPr>
          <w:rFonts w:ascii="Times New Roman" w:hAnsi="Times New Roman" w:cs="Times New Roman"/>
          <w:sz w:val="24"/>
          <w:szCs w:val="24"/>
        </w:rPr>
        <w:t xml:space="preserve"> konu konuta ilişkin satışı tapu siciline tescil ettirmek zorundadır. </w:t>
      </w:r>
    </w:p>
    <w:p w:rsidR="00CB5C5A" w:rsidRPr="00274070" w:rsidRDefault="00034251" w:rsidP="00274070">
      <w:pPr>
        <w:spacing w:after="0" w:line="240" w:lineRule="auto"/>
        <w:ind w:firstLine="374"/>
        <w:jc w:val="both"/>
        <w:rPr>
          <w:rFonts w:ascii="Times New Roman" w:hAnsi="Times New Roman" w:cs="Times New Roman"/>
          <w:sz w:val="24"/>
          <w:szCs w:val="24"/>
        </w:rPr>
      </w:pPr>
      <w:r w:rsidRPr="00274070">
        <w:rPr>
          <w:rFonts w:ascii="Times New Roman" w:hAnsi="Times New Roman" w:cs="Times New Roman"/>
          <w:sz w:val="24"/>
          <w:szCs w:val="24"/>
        </w:rPr>
        <w:lastRenderedPageBreak/>
        <w:t xml:space="preserve"> </w:t>
      </w:r>
      <w:r w:rsidR="00280F56" w:rsidRPr="00274070">
        <w:rPr>
          <w:rFonts w:ascii="Times New Roman" w:hAnsi="Times New Roman" w:cs="Times New Roman"/>
          <w:sz w:val="24"/>
          <w:szCs w:val="24"/>
        </w:rPr>
        <w:t>(5) Satıcı, geçerli bir sözleşme yapılmış olmadıkça tüketiciden herhangi bir isim altında ödeme yapmasını veya tüketiciyi borç altına sokan herhangi bir belge vermesini isteyemez.</w:t>
      </w:r>
    </w:p>
    <w:p w:rsidR="00621558" w:rsidRPr="00274070" w:rsidRDefault="00621558" w:rsidP="00274070">
      <w:pPr>
        <w:pStyle w:val="NormalWeb"/>
        <w:spacing w:before="0" w:beforeAutospacing="0" w:after="0" w:afterAutospacing="0"/>
        <w:ind w:firstLine="374"/>
        <w:jc w:val="both"/>
      </w:pPr>
      <w:r w:rsidRPr="00274070">
        <w:t>(</w:t>
      </w:r>
      <w:r w:rsidR="00280F56" w:rsidRPr="00274070">
        <w:t>6</w:t>
      </w:r>
      <w:r w:rsidR="00323EEE" w:rsidRPr="00274070">
        <w:t xml:space="preserve">) </w:t>
      </w:r>
      <w:r w:rsidR="004B41B5" w:rsidRPr="00274070">
        <w:t>Taşınmazın inşa edileceği arsa üzerinde kat irtifakı tesis edilmeden ve yapı ruhsatı alınmadan, tüketicilerle ön ödemeli konut satış sözleşmesi kurulamaz.</w:t>
      </w:r>
      <w:r w:rsidR="00B058AE" w:rsidRPr="00274070">
        <w:t xml:space="preserve"> </w:t>
      </w:r>
    </w:p>
    <w:p w:rsidR="008A5760" w:rsidRPr="00274070" w:rsidRDefault="008A5760" w:rsidP="00274070">
      <w:pPr>
        <w:pStyle w:val="Default"/>
        <w:ind w:firstLine="375"/>
        <w:jc w:val="both"/>
        <w:rPr>
          <w:rFonts w:ascii="Times New Roman" w:hAnsi="Times New Roman" w:cs="Times New Roman"/>
          <w:color w:val="auto"/>
        </w:rPr>
      </w:pPr>
    </w:p>
    <w:p w:rsidR="00D878C1" w:rsidRPr="00274070" w:rsidRDefault="00D878C1" w:rsidP="00274070">
      <w:pPr>
        <w:pStyle w:val="Default"/>
        <w:tabs>
          <w:tab w:val="center" w:pos="5361"/>
          <w:tab w:val="left" w:pos="6869"/>
        </w:tabs>
        <w:ind w:firstLine="375"/>
        <w:jc w:val="center"/>
        <w:rPr>
          <w:rFonts w:ascii="Times New Roman" w:hAnsi="Times New Roman" w:cs="Times New Roman"/>
          <w:b/>
          <w:color w:val="auto"/>
        </w:rPr>
      </w:pPr>
      <w:r w:rsidRPr="00274070">
        <w:rPr>
          <w:rFonts w:ascii="Times New Roman" w:hAnsi="Times New Roman" w:cs="Times New Roman"/>
          <w:b/>
          <w:color w:val="auto"/>
        </w:rPr>
        <w:t>ÜÇÜNCÜ BÖLÜM</w:t>
      </w:r>
    </w:p>
    <w:p w:rsidR="00D878C1" w:rsidRPr="00274070" w:rsidRDefault="00D878C1" w:rsidP="00274070">
      <w:pPr>
        <w:pStyle w:val="Default"/>
        <w:ind w:firstLine="375"/>
        <w:jc w:val="center"/>
        <w:rPr>
          <w:rFonts w:ascii="Times New Roman" w:hAnsi="Times New Roman" w:cs="Times New Roman"/>
          <w:b/>
          <w:color w:val="auto"/>
        </w:rPr>
      </w:pPr>
      <w:r w:rsidRPr="00274070">
        <w:rPr>
          <w:rFonts w:ascii="Times New Roman" w:hAnsi="Times New Roman" w:cs="Times New Roman"/>
          <w:b/>
          <w:color w:val="auto"/>
        </w:rPr>
        <w:t>Cayma</w:t>
      </w:r>
      <w:r w:rsidR="001B3C6D" w:rsidRPr="00274070">
        <w:rPr>
          <w:rFonts w:ascii="Times New Roman" w:hAnsi="Times New Roman" w:cs="Times New Roman"/>
          <w:b/>
          <w:color w:val="auto"/>
        </w:rPr>
        <w:t xml:space="preserve"> ve Sözleşmeden Dönme</w:t>
      </w:r>
      <w:r w:rsidRPr="00274070">
        <w:rPr>
          <w:rFonts w:ascii="Times New Roman" w:hAnsi="Times New Roman" w:cs="Times New Roman"/>
          <w:b/>
          <w:color w:val="auto"/>
        </w:rPr>
        <w:t xml:space="preserve"> </w:t>
      </w:r>
      <w:r w:rsidR="00204E9E" w:rsidRPr="00274070">
        <w:rPr>
          <w:rFonts w:ascii="Times New Roman" w:hAnsi="Times New Roman" w:cs="Times New Roman"/>
          <w:b/>
          <w:color w:val="auto"/>
        </w:rPr>
        <w:t>Hakkının Kullanımı</w:t>
      </w:r>
    </w:p>
    <w:p w:rsidR="00D878C1" w:rsidRPr="00274070" w:rsidRDefault="00D878C1" w:rsidP="00274070">
      <w:pPr>
        <w:pStyle w:val="Default"/>
        <w:ind w:firstLine="375"/>
        <w:jc w:val="both"/>
        <w:rPr>
          <w:rFonts w:ascii="Times New Roman" w:hAnsi="Times New Roman" w:cs="Times New Roman"/>
          <w:color w:val="auto"/>
        </w:rPr>
      </w:pPr>
    </w:p>
    <w:p w:rsidR="00D878C1" w:rsidRPr="00274070" w:rsidRDefault="00D878C1" w:rsidP="00274070">
      <w:pPr>
        <w:pStyle w:val="NormalWeb"/>
        <w:spacing w:before="0" w:beforeAutospacing="0" w:after="0" w:afterAutospacing="0" w:line="264" w:lineRule="auto"/>
        <w:ind w:firstLine="375"/>
        <w:jc w:val="both"/>
        <w:rPr>
          <w:b/>
          <w:bCs/>
        </w:rPr>
      </w:pPr>
      <w:r w:rsidRPr="00274070">
        <w:rPr>
          <w:b/>
          <w:bCs/>
        </w:rPr>
        <w:t xml:space="preserve">Cayma </w:t>
      </w:r>
      <w:r w:rsidR="00AC58A7" w:rsidRPr="00274070">
        <w:rPr>
          <w:b/>
          <w:bCs/>
        </w:rPr>
        <w:t>h</w:t>
      </w:r>
      <w:r w:rsidRPr="00274070">
        <w:rPr>
          <w:b/>
          <w:bCs/>
        </w:rPr>
        <w:t>akkı</w:t>
      </w:r>
    </w:p>
    <w:p w:rsidR="00D878C1" w:rsidRPr="00274070" w:rsidRDefault="00987A4E" w:rsidP="00274070">
      <w:pPr>
        <w:pStyle w:val="NormalWeb"/>
        <w:spacing w:before="0" w:beforeAutospacing="0" w:after="0" w:afterAutospacing="0" w:line="264" w:lineRule="auto"/>
        <w:ind w:firstLine="375"/>
        <w:jc w:val="both"/>
      </w:pPr>
      <w:r w:rsidRPr="00274070">
        <w:rPr>
          <w:b/>
          <w:bCs/>
        </w:rPr>
        <w:t>MADDE</w:t>
      </w:r>
      <w:r w:rsidR="00970071" w:rsidRPr="00274070">
        <w:rPr>
          <w:b/>
          <w:bCs/>
        </w:rPr>
        <w:t xml:space="preserve"> </w:t>
      </w:r>
      <w:r w:rsidR="00323EEE" w:rsidRPr="00274070">
        <w:rPr>
          <w:b/>
          <w:bCs/>
        </w:rPr>
        <w:t>7</w:t>
      </w:r>
      <w:r w:rsidR="00D878C1" w:rsidRPr="00274070">
        <w:rPr>
          <w:b/>
          <w:bCs/>
        </w:rPr>
        <w:t xml:space="preserve"> </w:t>
      </w:r>
      <w:r w:rsidR="00A73B55" w:rsidRPr="00274070">
        <w:rPr>
          <w:b/>
          <w:bCs/>
        </w:rPr>
        <w:t>-</w:t>
      </w:r>
      <w:r w:rsidR="00D878C1" w:rsidRPr="00274070">
        <w:rPr>
          <w:b/>
          <w:bCs/>
        </w:rPr>
        <w:t xml:space="preserve"> </w:t>
      </w:r>
      <w:r w:rsidR="00D878C1" w:rsidRPr="00274070">
        <w:rPr>
          <w:bCs/>
        </w:rPr>
        <w:t>(1)</w:t>
      </w:r>
      <w:r w:rsidR="00D878C1" w:rsidRPr="00274070">
        <w:rPr>
          <w:b/>
          <w:bCs/>
        </w:rPr>
        <w:t xml:space="preserve"> </w:t>
      </w:r>
      <w:r w:rsidR="00D878C1" w:rsidRPr="00274070">
        <w:t xml:space="preserve">Tüketici, </w:t>
      </w:r>
      <w:r w:rsidR="00EB064E" w:rsidRPr="00274070">
        <w:t xml:space="preserve">sözleşmenin kurulduğu tarihten itibaren </w:t>
      </w:r>
      <w:r w:rsidR="00D878C1" w:rsidRPr="00274070">
        <w:t>on dört gün içinde</w:t>
      </w:r>
      <w:r w:rsidR="00EB064E" w:rsidRPr="00274070">
        <w:t>,</w:t>
      </w:r>
      <w:r w:rsidR="00D878C1" w:rsidRPr="00274070">
        <w:t xml:space="preserve"> herhangi bir gerekçe göstermeksizin ve cezai şart ödemeksizin ön ödemeli konut satış sözleşmesinden cayma hakkına sahiptir. </w:t>
      </w:r>
    </w:p>
    <w:p w:rsidR="00D878C1" w:rsidRPr="00274070" w:rsidRDefault="00D878C1" w:rsidP="00D51F1B">
      <w:pPr>
        <w:pStyle w:val="NormalWeb"/>
        <w:spacing w:before="0" w:beforeAutospacing="0" w:after="0" w:afterAutospacing="0" w:line="264" w:lineRule="auto"/>
        <w:ind w:firstLine="375"/>
        <w:jc w:val="both"/>
      </w:pPr>
      <w:r w:rsidRPr="00274070">
        <w:t xml:space="preserve">(2) Cayma hakkının kullanıldığına dair bildirimin bu süre içinde satıcıya </w:t>
      </w:r>
      <w:r w:rsidR="008B0182" w:rsidRPr="00274070">
        <w:t xml:space="preserve">noter aracılığıyla veya iadeli taahhütlü mektup ile </w:t>
      </w:r>
      <w:r w:rsidRPr="00274070">
        <w:t>yöneltilmiş olması yeterlidir.</w:t>
      </w:r>
    </w:p>
    <w:p w:rsidR="0037690F" w:rsidRPr="00274070" w:rsidRDefault="0037690F" w:rsidP="00D51F1B">
      <w:pPr>
        <w:pStyle w:val="NormalWeb"/>
        <w:spacing w:before="0" w:beforeAutospacing="0" w:after="0" w:afterAutospacing="0" w:line="264" w:lineRule="auto"/>
        <w:ind w:firstLine="375"/>
        <w:jc w:val="both"/>
      </w:pPr>
      <w:r w:rsidRPr="00274070">
        <w:t>(3) Taşınmazın kısmen veya tamamen bağlı krediyle alınması durumunda bağlı kredi sözleşmesi, sözleşmenin kurulduğu tarihte hüküm doğurmak üzere cayma hakkı süresi sonunda yürürlüğe girer. Konut finansmanı kuruluşu cayma hakkı süresi içinde tüketiciden faiz, komisyon, yasal yükümlülük ve benzeri isimler altında hiçbir masraf talep edemez.</w:t>
      </w:r>
    </w:p>
    <w:p w:rsidR="0037690F" w:rsidRPr="00274070" w:rsidRDefault="00D878C1" w:rsidP="00274070">
      <w:pPr>
        <w:pStyle w:val="NormalWeb"/>
        <w:spacing w:before="0" w:beforeAutospacing="0" w:after="0" w:afterAutospacing="0" w:line="264" w:lineRule="auto"/>
        <w:ind w:firstLine="375"/>
        <w:jc w:val="both"/>
      </w:pPr>
      <w:r w:rsidRPr="00274070">
        <w:t>(</w:t>
      </w:r>
      <w:r w:rsidR="00C37061" w:rsidRPr="00274070">
        <w:t>4</w:t>
      </w:r>
      <w:r w:rsidRPr="00274070">
        <w:t>) Satıcı, cayma hakkı konusunda tüketicinin bilgilendirildiğini ispat etmekle yükümlüdür.</w:t>
      </w:r>
    </w:p>
    <w:p w:rsidR="005F511C" w:rsidRPr="00274070" w:rsidRDefault="00C37061" w:rsidP="00274070">
      <w:pPr>
        <w:pStyle w:val="NormalWeb"/>
        <w:spacing w:before="0" w:beforeAutospacing="0" w:after="0" w:afterAutospacing="0" w:line="264" w:lineRule="auto"/>
        <w:ind w:firstLine="375"/>
        <w:jc w:val="both"/>
      </w:pPr>
      <w:r w:rsidRPr="00274070">
        <w:t>(</w:t>
      </w:r>
      <w:r w:rsidR="004C6B89" w:rsidRPr="00274070">
        <w:t>5</w:t>
      </w:r>
      <w:r w:rsidR="005F511C" w:rsidRPr="00274070">
        <w:t xml:space="preserve">) </w:t>
      </w:r>
      <w:r w:rsidR="00D1346C" w:rsidRPr="00274070">
        <w:t xml:space="preserve">Cayma hakkının kullanılması durumunda, tüketiciye iade edilmesi gereken tutar ve tüketiciyi borç altına sokan her türlü belge </w:t>
      </w:r>
      <w:r w:rsidR="005F511C" w:rsidRPr="00274070">
        <w:t>cayma bildirimin</w:t>
      </w:r>
      <w:r w:rsidR="00D1346C" w:rsidRPr="00274070">
        <w:t>in</w:t>
      </w:r>
      <w:r w:rsidR="005F511C" w:rsidRPr="00274070">
        <w:t xml:space="preserve"> </w:t>
      </w:r>
      <w:r w:rsidR="00D1346C" w:rsidRPr="00274070">
        <w:t>satıcıya</w:t>
      </w:r>
      <w:r w:rsidR="005F511C" w:rsidRPr="00274070">
        <w:t xml:space="preserve"> ulaştığı tarihten itibaren en geç on dört gün içinde tüketiciye geri ver</w:t>
      </w:r>
      <w:r w:rsidR="00D1346C" w:rsidRPr="00274070">
        <w:t>ilir.</w:t>
      </w:r>
    </w:p>
    <w:p w:rsidR="00D878C1" w:rsidRPr="00274070" w:rsidRDefault="0037690F" w:rsidP="00274070">
      <w:pPr>
        <w:pStyle w:val="NormalWeb"/>
        <w:spacing w:before="0" w:beforeAutospacing="0" w:after="0" w:afterAutospacing="0" w:line="264" w:lineRule="auto"/>
        <w:ind w:firstLine="375"/>
        <w:jc w:val="both"/>
      </w:pPr>
      <w:r w:rsidRPr="00274070">
        <w:rPr>
          <w:bCs/>
        </w:rPr>
        <w:t>(</w:t>
      </w:r>
      <w:r w:rsidR="004C6B89" w:rsidRPr="00274070">
        <w:rPr>
          <w:bCs/>
        </w:rPr>
        <w:t>6</w:t>
      </w:r>
      <w:r w:rsidRPr="00274070">
        <w:rPr>
          <w:bCs/>
        </w:rPr>
        <w:t xml:space="preserve">) </w:t>
      </w:r>
      <w:r w:rsidR="00D878C1" w:rsidRPr="00274070">
        <w:t>Satıcının aldığı bedeli ve tüketiciyi borç altına sokan her türlü belgeyi iade ettiği tarihten itibaren, tüketici on gün içinde edinimlerini iade eder.</w:t>
      </w:r>
    </w:p>
    <w:p w:rsidR="00D878C1" w:rsidRPr="00274070" w:rsidRDefault="00D878C1" w:rsidP="00274070">
      <w:pPr>
        <w:pStyle w:val="NormalWeb"/>
        <w:spacing w:before="0" w:beforeAutospacing="0" w:after="0" w:afterAutospacing="0" w:line="264" w:lineRule="auto"/>
        <w:ind w:firstLine="375"/>
        <w:jc w:val="both"/>
        <w:rPr>
          <w:b/>
        </w:rPr>
      </w:pPr>
      <w:r w:rsidRPr="00274070">
        <w:rPr>
          <w:b/>
        </w:rPr>
        <w:t xml:space="preserve">Sözleşmeden </w:t>
      </w:r>
      <w:r w:rsidR="00AC58A7" w:rsidRPr="00274070">
        <w:rPr>
          <w:b/>
        </w:rPr>
        <w:t>d</w:t>
      </w:r>
      <w:r w:rsidRPr="00274070">
        <w:rPr>
          <w:b/>
        </w:rPr>
        <w:t xml:space="preserve">önme </w:t>
      </w:r>
    </w:p>
    <w:p w:rsidR="00C72C94" w:rsidRPr="00274070" w:rsidRDefault="00EC31B2" w:rsidP="00D51F1B">
      <w:pPr>
        <w:tabs>
          <w:tab w:val="left" w:pos="566"/>
        </w:tabs>
        <w:spacing w:after="0" w:line="240" w:lineRule="auto"/>
        <w:jc w:val="both"/>
        <w:rPr>
          <w:rFonts w:ascii="Times New Roman" w:eastAsia="Times New Roman" w:hAnsi="Times New Roman" w:cs="Times New Roman"/>
          <w:sz w:val="24"/>
          <w:szCs w:val="24"/>
          <w:lang w:eastAsia="tr-TR"/>
        </w:rPr>
      </w:pPr>
      <w:r w:rsidRPr="00274070">
        <w:rPr>
          <w:rFonts w:ascii="Times New Roman" w:hAnsi="Times New Roman" w:cs="Times New Roman"/>
          <w:b/>
          <w:sz w:val="24"/>
          <w:szCs w:val="24"/>
        </w:rPr>
        <w:t xml:space="preserve">      </w:t>
      </w:r>
      <w:r w:rsidR="00987A4E" w:rsidRPr="00274070">
        <w:rPr>
          <w:rFonts w:ascii="Times New Roman" w:hAnsi="Times New Roman" w:cs="Times New Roman"/>
          <w:b/>
          <w:sz w:val="24"/>
          <w:szCs w:val="24"/>
        </w:rPr>
        <w:t>MADDE</w:t>
      </w:r>
      <w:r w:rsidR="00D878C1" w:rsidRPr="00274070">
        <w:rPr>
          <w:rFonts w:ascii="Times New Roman" w:hAnsi="Times New Roman" w:cs="Times New Roman"/>
          <w:b/>
          <w:sz w:val="24"/>
          <w:szCs w:val="24"/>
        </w:rPr>
        <w:t xml:space="preserve"> </w:t>
      </w:r>
      <w:r w:rsidR="00323EEE" w:rsidRPr="00274070">
        <w:rPr>
          <w:rFonts w:ascii="Times New Roman" w:hAnsi="Times New Roman" w:cs="Times New Roman"/>
          <w:b/>
          <w:bCs/>
          <w:sz w:val="24"/>
          <w:szCs w:val="24"/>
        </w:rPr>
        <w:t>8</w:t>
      </w:r>
      <w:r w:rsidR="00D878C1" w:rsidRPr="00274070">
        <w:rPr>
          <w:rFonts w:ascii="Times New Roman" w:hAnsi="Times New Roman" w:cs="Times New Roman"/>
          <w:b/>
          <w:bCs/>
          <w:sz w:val="24"/>
          <w:szCs w:val="24"/>
        </w:rPr>
        <w:t xml:space="preserve"> </w:t>
      </w:r>
      <w:r w:rsidR="00A73B55" w:rsidRPr="00274070">
        <w:rPr>
          <w:rFonts w:ascii="Times New Roman" w:hAnsi="Times New Roman" w:cs="Times New Roman"/>
          <w:b/>
          <w:bCs/>
          <w:sz w:val="24"/>
          <w:szCs w:val="24"/>
        </w:rPr>
        <w:t xml:space="preserve">- </w:t>
      </w:r>
      <w:r w:rsidR="001B3C6D" w:rsidRPr="00274070">
        <w:rPr>
          <w:rFonts w:ascii="Times New Roman" w:hAnsi="Times New Roman" w:cs="Times New Roman"/>
          <w:bCs/>
          <w:sz w:val="24"/>
          <w:szCs w:val="24"/>
        </w:rPr>
        <w:t xml:space="preserve">(1) </w:t>
      </w:r>
      <w:r w:rsidR="00D878C1" w:rsidRPr="00274070">
        <w:rPr>
          <w:rFonts w:ascii="Times New Roman" w:eastAsia="Times New Roman" w:hAnsi="Times New Roman" w:cs="Times New Roman"/>
          <w:sz w:val="24"/>
          <w:szCs w:val="24"/>
          <w:lang w:eastAsia="tr-TR"/>
        </w:rPr>
        <w:t xml:space="preserve">Ön ödemeli konut satışında, devir veya teslim tarihine kadar tüketicinin herhangi bir gerekçe göstermeden sözleşmeden dönme hakkı vardır. </w:t>
      </w:r>
    </w:p>
    <w:p w:rsidR="00DA0B8C" w:rsidRPr="00274070" w:rsidRDefault="00DA0B8C" w:rsidP="00D51F1B">
      <w:pPr>
        <w:pStyle w:val="NormalWeb"/>
        <w:spacing w:before="0" w:beforeAutospacing="0" w:after="0" w:afterAutospacing="0"/>
        <w:ind w:firstLine="708"/>
        <w:jc w:val="both"/>
      </w:pPr>
      <w:r w:rsidRPr="00274070">
        <w:t>(2) Sözleşmeden dönme bildiriminin satıcıya noter aracılığıyla veya iadeli taahhütlü mektup ile yöneltilmiş olması yeterlidir.</w:t>
      </w:r>
    </w:p>
    <w:p w:rsidR="00107C76" w:rsidRPr="00274070" w:rsidRDefault="00E67335" w:rsidP="00D51F1B">
      <w:pPr>
        <w:tabs>
          <w:tab w:val="left" w:pos="566"/>
        </w:tabs>
        <w:spacing w:after="0" w:line="240" w:lineRule="auto"/>
        <w:jc w:val="both"/>
        <w:rPr>
          <w:rFonts w:ascii="Times New Roman" w:eastAsia="Times New Roman" w:hAnsi="Times New Roman" w:cs="Times New Roman"/>
          <w:sz w:val="24"/>
          <w:szCs w:val="24"/>
          <w:lang w:eastAsia="tr-TR"/>
        </w:rPr>
      </w:pPr>
      <w:r w:rsidRPr="00274070">
        <w:rPr>
          <w:rFonts w:ascii="Times New Roman" w:eastAsia="Times New Roman" w:hAnsi="Times New Roman" w:cs="Times New Roman"/>
          <w:sz w:val="24"/>
          <w:szCs w:val="24"/>
          <w:lang w:eastAsia="tr-TR"/>
        </w:rPr>
        <w:tab/>
      </w:r>
      <w:r w:rsidR="001B3C6D" w:rsidRPr="00274070">
        <w:rPr>
          <w:rFonts w:ascii="Times New Roman" w:eastAsia="Times New Roman" w:hAnsi="Times New Roman" w:cs="Times New Roman"/>
          <w:sz w:val="24"/>
          <w:szCs w:val="24"/>
          <w:lang w:eastAsia="tr-TR"/>
        </w:rPr>
        <w:t>(</w:t>
      </w:r>
      <w:r w:rsidR="00DA0B8C" w:rsidRPr="00274070">
        <w:rPr>
          <w:rFonts w:ascii="Times New Roman" w:eastAsia="Times New Roman" w:hAnsi="Times New Roman" w:cs="Times New Roman"/>
          <w:sz w:val="24"/>
          <w:szCs w:val="24"/>
          <w:lang w:eastAsia="tr-TR"/>
        </w:rPr>
        <w:t>3</w:t>
      </w:r>
      <w:r w:rsidR="001B3C6D" w:rsidRPr="00274070">
        <w:rPr>
          <w:rFonts w:ascii="Times New Roman" w:eastAsia="Times New Roman" w:hAnsi="Times New Roman" w:cs="Times New Roman"/>
          <w:sz w:val="24"/>
          <w:szCs w:val="24"/>
          <w:lang w:eastAsia="tr-TR"/>
        </w:rPr>
        <w:t xml:space="preserve">) </w:t>
      </w:r>
      <w:r w:rsidR="00D878C1" w:rsidRPr="00274070">
        <w:rPr>
          <w:rFonts w:ascii="Times New Roman" w:eastAsia="Times New Roman" w:hAnsi="Times New Roman" w:cs="Times New Roman"/>
          <w:sz w:val="24"/>
          <w:szCs w:val="24"/>
          <w:lang w:eastAsia="tr-TR"/>
        </w:rPr>
        <w:t xml:space="preserve">Sözleşmeden dönülmesi durumunda satıcı; </w:t>
      </w:r>
      <w:r w:rsidRPr="00274070">
        <w:rPr>
          <w:rFonts w:ascii="Times New Roman" w:eastAsia="Times New Roman" w:hAnsi="Times New Roman" w:cs="Times New Roman"/>
          <w:sz w:val="24"/>
          <w:szCs w:val="24"/>
          <w:lang w:eastAsia="tr-TR"/>
        </w:rPr>
        <w:t>ön ödemeli konut satışı</w:t>
      </w:r>
      <w:r w:rsidR="00D878C1" w:rsidRPr="00274070">
        <w:rPr>
          <w:rFonts w:ascii="Times New Roman" w:eastAsia="Times New Roman" w:hAnsi="Times New Roman" w:cs="Times New Roman"/>
          <w:sz w:val="24"/>
          <w:szCs w:val="24"/>
          <w:lang w:eastAsia="tr-TR"/>
        </w:rPr>
        <w:t xml:space="preserve"> nedeniyle oluşan vergi, harç ve benzeri yasal yükümlülüklerden doğan masraflar ile sözleşme bedelinin yüzde ikisine kadar tazminatın ödenmesini isteyebilir.</w:t>
      </w:r>
    </w:p>
    <w:p w:rsidR="00D878C1" w:rsidRPr="00274070" w:rsidRDefault="00107C76" w:rsidP="00D51F1B">
      <w:pPr>
        <w:tabs>
          <w:tab w:val="left" w:pos="566"/>
        </w:tabs>
        <w:spacing w:after="0" w:line="240" w:lineRule="auto"/>
        <w:jc w:val="both"/>
        <w:rPr>
          <w:rFonts w:ascii="Times New Roman" w:eastAsia="Times New Roman" w:hAnsi="Times New Roman" w:cs="Times New Roman"/>
          <w:sz w:val="24"/>
          <w:szCs w:val="24"/>
          <w:lang w:eastAsia="tr-TR"/>
        </w:rPr>
      </w:pPr>
      <w:r w:rsidRPr="00274070">
        <w:rPr>
          <w:rFonts w:ascii="Times New Roman" w:eastAsia="Times New Roman" w:hAnsi="Times New Roman" w:cs="Times New Roman"/>
          <w:sz w:val="24"/>
          <w:szCs w:val="24"/>
          <w:lang w:eastAsia="tr-TR"/>
        </w:rPr>
        <w:tab/>
        <w:t>(4) A</w:t>
      </w:r>
      <w:r w:rsidR="00A93AF0" w:rsidRPr="00274070">
        <w:rPr>
          <w:rFonts w:ascii="Times New Roman" w:eastAsia="Times New Roman" w:hAnsi="Times New Roman" w:cs="Times New Roman"/>
          <w:sz w:val="24"/>
          <w:szCs w:val="24"/>
          <w:lang w:eastAsia="tr-TR"/>
        </w:rPr>
        <w:t>şağıdaki hallerde tüketiciden</w:t>
      </w:r>
      <w:r w:rsidR="00C16840" w:rsidRPr="00274070">
        <w:rPr>
          <w:rFonts w:ascii="Times New Roman" w:eastAsia="Times New Roman" w:hAnsi="Times New Roman" w:cs="Times New Roman"/>
          <w:sz w:val="24"/>
          <w:szCs w:val="24"/>
          <w:lang w:eastAsia="tr-TR"/>
        </w:rPr>
        <w:t xml:space="preserve"> </w:t>
      </w:r>
      <w:r w:rsidR="00A93AF0" w:rsidRPr="00274070">
        <w:rPr>
          <w:rFonts w:ascii="Times New Roman" w:eastAsia="Times New Roman" w:hAnsi="Times New Roman" w:cs="Times New Roman"/>
          <w:sz w:val="24"/>
          <w:szCs w:val="24"/>
          <w:lang w:eastAsia="tr-TR"/>
        </w:rPr>
        <w:t>herhangi bir bedel talep edilemez:</w:t>
      </w:r>
    </w:p>
    <w:p w:rsidR="00A93AF0" w:rsidRPr="00274070" w:rsidRDefault="00A93AF0" w:rsidP="00D51F1B">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274070">
        <w:rPr>
          <w:rFonts w:ascii="Times New Roman" w:eastAsia="Times New Roman" w:hAnsi="Times New Roman" w:cs="Times New Roman"/>
          <w:sz w:val="24"/>
          <w:szCs w:val="24"/>
          <w:lang w:eastAsia="tr-TR"/>
        </w:rPr>
        <w:t>a)</w:t>
      </w:r>
      <w:r w:rsidR="00DB1F28" w:rsidRPr="00274070">
        <w:rPr>
          <w:rFonts w:ascii="Times New Roman" w:eastAsia="Times New Roman" w:hAnsi="Times New Roman" w:cs="Times New Roman"/>
          <w:sz w:val="24"/>
          <w:szCs w:val="24"/>
          <w:lang w:eastAsia="tr-TR"/>
        </w:rPr>
        <w:t xml:space="preserve">  </w:t>
      </w:r>
      <w:r w:rsidRPr="00274070">
        <w:rPr>
          <w:rFonts w:ascii="Times New Roman" w:eastAsia="Times New Roman" w:hAnsi="Times New Roman" w:cs="Times New Roman"/>
          <w:sz w:val="24"/>
          <w:szCs w:val="24"/>
          <w:lang w:eastAsia="tr-TR"/>
        </w:rPr>
        <w:t>Satıcının</w:t>
      </w:r>
      <w:r w:rsidR="00D878C1" w:rsidRPr="00274070">
        <w:rPr>
          <w:rFonts w:ascii="Times New Roman" w:eastAsia="Times New Roman" w:hAnsi="Times New Roman" w:cs="Times New Roman"/>
          <w:sz w:val="24"/>
          <w:szCs w:val="24"/>
          <w:lang w:eastAsia="tr-TR"/>
        </w:rPr>
        <w:t xml:space="preserve"> yükümlülüklerini hiç ya da gereği gibi yerine getirme</w:t>
      </w:r>
      <w:r w:rsidRPr="00274070">
        <w:rPr>
          <w:rFonts w:ascii="Times New Roman" w:eastAsia="Times New Roman" w:hAnsi="Times New Roman" w:cs="Times New Roman"/>
          <w:sz w:val="24"/>
          <w:szCs w:val="24"/>
          <w:lang w:eastAsia="tr-TR"/>
        </w:rPr>
        <w:t>mesi,</w:t>
      </w:r>
    </w:p>
    <w:p w:rsidR="0044045D" w:rsidRPr="00274070" w:rsidRDefault="00A93AF0" w:rsidP="00D51F1B">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274070">
        <w:rPr>
          <w:rFonts w:ascii="Times New Roman" w:eastAsia="Times New Roman" w:hAnsi="Times New Roman" w:cs="Times New Roman"/>
          <w:sz w:val="24"/>
          <w:szCs w:val="24"/>
          <w:lang w:eastAsia="tr-TR"/>
        </w:rPr>
        <w:t xml:space="preserve">b) </w:t>
      </w:r>
      <w:r w:rsidR="00B0712B" w:rsidRPr="00274070">
        <w:rPr>
          <w:rFonts w:ascii="Times New Roman" w:eastAsia="Times New Roman" w:hAnsi="Times New Roman" w:cs="Times New Roman"/>
          <w:sz w:val="24"/>
          <w:szCs w:val="24"/>
          <w:lang w:eastAsia="tr-TR"/>
        </w:rPr>
        <w:t xml:space="preserve"> </w:t>
      </w:r>
      <w:r w:rsidR="00D878C1" w:rsidRPr="00274070">
        <w:rPr>
          <w:rFonts w:ascii="Times New Roman" w:eastAsia="Times New Roman" w:hAnsi="Times New Roman" w:cs="Times New Roman"/>
          <w:sz w:val="24"/>
          <w:szCs w:val="24"/>
          <w:lang w:eastAsia="tr-TR"/>
        </w:rPr>
        <w:t>Tüketicin</w:t>
      </w:r>
      <w:r w:rsidR="005B4C5A" w:rsidRPr="00274070">
        <w:rPr>
          <w:rFonts w:ascii="Times New Roman" w:eastAsia="Times New Roman" w:hAnsi="Times New Roman" w:cs="Times New Roman"/>
          <w:sz w:val="24"/>
          <w:szCs w:val="24"/>
          <w:lang w:eastAsia="tr-TR"/>
        </w:rPr>
        <w:t>in ölmesi,</w:t>
      </w:r>
    </w:p>
    <w:p w:rsidR="00B0712B" w:rsidRPr="00274070" w:rsidRDefault="0044045D" w:rsidP="00D51F1B">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274070">
        <w:rPr>
          <w:rFonts w:ascii="Times New Roman" w:eastAsia="Times New Roman" w:hAnsi="Times New Roman" w:cs="Times New Roman"/>
          <w:sz w:val="24"/>
          <w:szCs w:val="24"/>
          <w:lang w:eastAsia="tr-TR"/>
        </w:rPr>
        <w:t>c) Tüketicinin k</w:t>
      </w:r>
      <w:r w:rsidR="00D878C1" w:rsidRPr="00274070">
        <w:rPr>
          <w:rFonts w:ascii="Times New Roman" w:eastAsia="Times New Roman" w:hAnsi="Times New Roman" w:cs="Times New Roman"/>
          <w:sz w:val="24"/>
          <w:szCs w:val="24"/>
          <w:lang w:eastAsia="tr-TR"/>
        </w:rPr>
        <w:t>azanç elde etmekten sürekli olarak yoksun kalması sebebiyle ön ödemeleri yapamayacak duruma düşmesi</w:t>
      </w:r>
      <w:r w:rsidR="00B0712B" w:rsidRPr="00274070">
        <w:rPr>
          <w:rFonts w:ascii="Times New Roman" w:eastAsia="Times New Roman" w:hAnsi="Times New Roman" w:cs="Times New Roman"/>
          <w:sz w:val="24"/>
          <w:szCs w:val="24"/>
          <w:lang w:eastAsia="tr-TR"/>
        </w:rPr>
        <w:t>,</w:t>
      </w:r>
      <w:r w:rsidRPr="00274070">
        <w:rPr>
          <w:rFonts w:ascii="Times New Roman" w:eastAsia="Times New Roman" w:hAnsi="Times New Roman" w:cs="Times New Roman"/>
          <w:sz w:val="24"/>
          <w:szCs w:val="24"/>
          <w:lang w:eastAsia="tr-TR"/>
        </w:rPr>
        <w:t xml:space="preserve"> </w:t>
      </w:r>
    </w:p>
    <w:p w:rsidR="00A112DA" w:rsidRPr="00274070" w:rsidRDefault="00221E86" w:rsidP="00D51F1B">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274070">
        <w:rPr>
          <w:rFonts w:ascii="Times New Roman" w:eastAsia="Times New Roman" w:hAnsi="Times New Roman" w:cs="Times New Roman"/>
          <w:sz w:val="24"/>
          <w:szCs w:val="24"/>
          <w:lang w:eastAsia="tr-TR"/>
        </w:rPr>
        <w:t>ç</w:t>
      </w:r>
      <w:r w:rsidR="00A112DA" w:rsidRPr="00274070">
        <w:rPr>
          <w:rFonts w:ascii="Times New Roman" w:eastAsia="Times New Roman" w:hAnsi="Times New Roman" w:cs="Times New Roman"/>
          <w:sz w:val="24"/>
          <w:szCs w:val="24"/>
          <w:lang w:eastAsia="tr-TR"/>
        </w:rPr>
        <w:t xml:space="preserve">) Ön ödemeli konut satışının taksitle yapılması durumunda, mevcut sözleşmenin yerine </w:t>
      </w:r>
      <w:r w:rsidR="00E05EEA" w:rsidRPr="00274070">
        <w:rPr>
          <w:rFonts w:ascii="Times New Roman" w:eastAsia="Times New Roman" w:hAnsi="Times New Roman" w:cs="Times New Roman"/>
          <w:sz w:val="24"/>
          <w:szCs w:val="24"/>
          <w:lang w:eastAsia="tr-TR"/>
        </w:rPr>
        <w:t>olağan</w:t>
      </w:r>
      <w:r w:rsidR="00A112DA" w:rsidRPr="00274070">
        <w:rPr>
          <w:rFonts w:ascii="Times New Roman" w:eastAsia="Times New Roman" w:hAnsi="Times New Roman" w:cs="Times New Roman"/>
          <w:sz w:val="24"/>
          <w:szCs w:val="24"/>
          <w:lang w:eastAsia="tr-TR"/>
        </w:rPr>
        <w:t xml:space="preserve"> koşullarla yeni bir taksitle satış sözleşmesinin kurulmasına ilişkin önerinin satıcı tarafından kabul edilmemesi </w:t>
      </w:r>
      <w:r w:rsidR="00E67335" w:rsidRPr="00274070">
        <w:rPr>
          <w:rFonts w:ascii="Times New Roman" w:eastAsia="Times New Roman" w:hAnsi="Times New Roman" w:cs="Times New Roman"/>
          <w:sz w:val="24"/>
          <w:szCs w:val="24"/>
          <w:lang w:eastAsia="tr-TR"/>
        </w:rPr>
        <w:t>nedeniyle sözleşmeden dönülmesi,</w:t>
      </w:r>
      <w:r w:rsidR="00A112DA" w:rsidRPr="00274070">
        <w:rPr>
          <w:rFonts w:ascii="Times New Roman" w:eastAsia="Times New Roman" w:hAnsi="Times New Roman" w:cs="Times New Roman"/>
          <w:sz w:val="24"/>
          <w:szCs w:val="24"/>
          <w:lang w:eastAsia="tr-TR"/>
        </w:rPr>
        <w:t xml:space="preserve"> </w:t>
      </w:r>
    </w:p>
    <w:p w:rsidR="00204E9E" w:rsidRPr="00274070" w:rsidRDefault="00D53B2B" w:rsidP="00D51F1B">
      <w:pPr>
        <w:pStyle w:val="NormalWeb"/>
        <w:spacing w:before="0" w:beforeAutospacing="0" w:after="0" w:afterAutospacing="0"/>
        <w:ind w:firstLine="566"/>
        <w:jc w:val="both"/>
      </w:pPr>
      <w:r w:rsidRPr="00274070">
        <w:t>(</w:t>
      </w:r>
      <w:r w:rsidR="006423C0" w:rsidRPr="00274070">
        <w:t>5</w:t>
      </w:r>
      <w:r w:rsidR="00204E9E" w:rsidRPr="00274070">
        <w:t xml:space="preserve">) </w:t>
      </w:r>
      <w:r w:rsidR="00D878C1" w:rsidRPr="00274070">
        <w:t xml:space="preserve">Sözleşmeden dönülmesi durumunda, tüketiciye iade edilmesi gereken tutar ve tüketiciyi borç altına sokan her türlü belge, dönme bildiriminin satıcıya ulaştığı tarihten itibaren en geç doksan gün </w:t>
      </w:r>
      <w:r w:rsidR="00A6704F" w:rsidRPr="00274070">
        <w:t>iç</w:t>
      </w:r>
      <w:r w:rsidR="00EC6F7E" w:rsidRPr="00274070">
        <w:t>erisinde</w:t>
      </w:r>
      <w:r w:rsidR="00A6704F" w:rsidRPr="00274070">
        <w:t xml:space="preserve"> tüketiciye geri verilir.</w:t>
      </w:r>
    </w:p>
    <w:p w:rsidR="000E492E" w:rsidRPr="00274070" w:rsidRDefault="006423C0" w:rsidP="00D51F1B">
      <w:pPr>
        <w:pStyle w:val="NormalWeb"/>
        <w:spacing w:before="0" w:beforeAutospacing="0" w:after="0" w:afterAutospacing="0"/>
        <w:ind w:firstLine="566"/>
        <w:jc w:val="both"/>
      </w:pPr>
      <w:r w:rsidRPr="00274070">
        <w:t>(6</w:t>
      </w:r>
      <w:r w:rsidR="00102F07" w:rsidRPr="00274070">
        <w:t xml:space="preserve">) </w:t>
      </w:r>
      <w:r w:rsidR="000E492E" w:rsidRPr="00274070">
        <w:t xml:space="preserve">Konut bedelinin bir kısmının bağlı kredi ile karşılanması durumunda, tüketicinin ödediği </w:t>
      </w:r>
      <w:r w:rsidR="00665CB3" w:rsidRPr="00274070">
        <w:t xml:space="preserve">kredi tutarı dönme bildiriminin </w:t>
      </w:r>
      <w:r w:rsidR="000B21D6" w:rsidRPr="00274070">
        <w:t>konut finansmanı kuruluşuna</w:t>
      </w:r>
      <w:r w:rsidR="00665CB3" w:rsidRPr="00274070">
        <w:t xml:space="preserve"> </w:t>
      </w:r>
      <w:r w:rsidR="000B21D6" w:rsidRPr="00274070">
        <w:t>ulaştığı</w:t>
      </w:r>
      <w:r w:rsidR="00665CB3" w:rsidRPr="00274070">
        <w:t xml:space="preserve"> tarihten itibaren</w:t>
      </w:r>
      <w:r w:rsidR="00C40201" w:rsidRPr="00274070">
        <w:t xml:space="preserve"> </w:t>
      </w:r>
      <w:r w:rsidR="00665CB3" w:rsidRPr="00274070">
        <w:t>en geç doksan gün iç</w:t>
      </w:r>
      <w:r w:rsidR="00EC6F7E" w:rsidRPr="00274070">
        <w:t>erisinde</w:t>
      </w:r>
      <w:r w:rsidR="00151BDB" w:rsidRPr="00274070">
        <w:t xml:space="preserve"> </w:t>
      </w:r>
      <w:r w:rsidR="00660DEE" w:rsidRPr="00274070">
        <w:t xml:space="preserve">hiçbir kesinti yapılmaksızın </w:t>
      </w:r>
      <w:r w:rsidR="00E04A23" w:rsidRPr="00274070">
        <w:t>konut finansmanı kuruluşu</w:t>
      </w:r>
      <w:r w:rsidR="000E492E" w:rsidRPr="00274070">
        <w:t xml:space="preserve"> tarafından kendisine iade edilir. </w:t>
      </w:r>
    </w:p>
    <w:p w:rsidR="00D878C1" w:rsidRPr="00274070" w:rsidRDefault="00D53B2B" w:rsidP="00D51F1B">
      <w:pPr>
        <w:pStyle w:val="NormalWeb"/>
        <w:spacing w:before="0" w:beforeAutospacing="0" w:after="0" w:afterAutospacing="0"/>
        <w:ind w:firstLine="566"/>
        <w:jc w:val="both"/>
      </w:pPr>
      <w:r w:rsidRPr="00274070">
        <w:t>(</w:t>
      </w:r>
      <w:r w:rsidR="006423C0" w:rsidRPr="00274070">
        <w:t>7</w:t>
      </w:r>
      <w:r w:rsidR="00204E9E" w:rsidRPr="00274070">
        <w:t xml:space="preserve">) </w:t>
      </w:r>
      <w:r w:rsidR="00151BDB" w:rsidRPr="00274070">
        <w:t>Satıcıya veya bankaya ödenen</w:t>
      </w:r>
      <w:r w:rsidR="00D878C1" w:rsidRPr="00274070">
        <w:t xml:space="preserve"> bedel </w:t>
      </w:r>
      <w:r w:rsidR="00151BDB" w:rsidRPr="00274070">
        <w:t xml:space="preserve">ile </w:t>
      </w:r>
      <w:r w:rsidR="00D878C1" w:rsidRPr="00274070">
        <w:t>tüketiciyi bor</w:t>
      </w:r>
      <w:r w:rsidR="00151BDB" w:rsidRPr="00274070">
        <w:t>ç altına sokan her türlü belge</w:t>
      </w:r>
      <w:r w:rsidR="00FC75EE" w:rsidRPr="00274070">
        <w:t>nin</w:t>
      </w:r>
      <w:r w:rsidR="00D878C1" w:rsidRPr="00274070">
        <w:t xml:space="preserve"> iade </w:t>
      </w:r>
      <w:r w:rsidR="00FC75EE" w:rsidRPr="00274070">
        <w:t>edildiği</w:t>
      </w:r>
      <w:r w:rsidR="00D878C1" w:rsidRPr="00274070">
        <w:t xml:space="preserve"> tarihten itibaren, tüketici on gün iç</w:t>
      </w:r>
      <w:r w:rsidR="00EC6F7E" w:rsidRPr="00274070">
        <w:t>erisinde</w:t>
      </w:r>
      <w:r w:rsidR="00D878C1" w:rsidRPr="00274070">
        <w:t xml:space="preserve"> edinimlerini iade eder.</w:t>
      </w:r>
    </w:p>
    <w:p w:rsidR="00AC7FE7" w:rsidRPr="00274070" w:rsidRDefault="00AC7FE7" w:rsidP="00274070">
      <w:pPr>
        <w:pStyle w:val="Default"/>
        <w:ind w:firstLine="375"/>
        <w:jc w:val="both"/>
        <w:rPr>
          <w:rFonts w:ascii="Times New Roman" w:hAnsi="Times New Roman" w:cs="Times New Roman"/>
          <w:b/>
          <w:color w:val="auto"/>
        </w:rPr>
      </w:pPr>
    </w:p>
    <w:p w:rsidR="00E426D4" w:rsidRPr="00274070" w:rsidRDefault="00E426D4" w:rsidP="00274070">
      <w:pPr>
        <w:pStyle w:val="Default"/>
        <w:ind w:firstLine="375"/>
        <w:jc w:val="center"/>
        <w:rPr>
          <w:rFonts w:ascii="Times New Roman" w:hAnsi="Times New Roman" w:cs="Times New Roman"/>
          <w:b/>
          <w:color w:val="auto"/>
        </w:rPr>
      </w:pPr>
    </w:p>
    <w:p w:rsidR="0073785A" w:rsidRPr="00274070" w:rsidRDefault="0073785A" w:rsidP="00274070">
      <w:pPr>
        <w:pStyle w:val="Default"/>
        <w:ind w:firstLine="375"/>
        <w:jc w:val="center"/>
        <w:rPr>
          <w:rFonts w:ascii="Times New Roman" w:hAnsi="Times New Roman" w:cs="Times New Roman"/>
          <w:b/>
          <w:color w:val="auto"/>
        </w:rPr>
      </w:pPr>
      <w:r w:rsidRPr="00274070">
        <w:rPr>
          <w:rFonts w:ascii="Times New Roman" w:hAnsi="Times New Roman" w:cs="Times New Roman"/>
          <w:b/>
          <w:color w:val="auto"/>
        </w:rPr>
        <w:t>DÖRDÜNCÜ BÖLÜM</w:t>
      </w:r>
    </w:p>
    <w:p w:rsidR="0073785A" w:rsidRPr="00274070" w:rsidRDefault="0073785A" w:rsidP="00274070">
      <w:pPr>
        <w:pStyle w:val="Default"/>
        <w:ind w:firstLine="375"/>
        <w:jc w:val="center"/>
        <w:rPr>
          <w:rFonts w:ascii="Times New Roman" w:hAnsi="Times New Roman" w:cs="Times New Roman"/>
          <w:b/>
          <w:color w:val="auto"/>
        </w:rPr>
      </w:pPr>
      <w:r w:rsidRPr="00274070">
        <w:rPr>
          <w:rFonts w:ascii="Times New Roman" w:hAnsi="Times New Roman" w:cs="Times New Roman"/>
          <w:b/>
          <w:color w:val="auto"/>
        </w:rPr>
        <w:t>Satıcının Diğer Yükümlülükleri</w:t>
      </w:r>
    </w:p>
    <w:p w:rsidR="00142B62" w:rsidRPr="00274070" w:rsidRDefault="00142B62" w:rsidP="00274070">
      <w:pPr>
        <w:pStyle w:val="Default"/>
        <w:ind w:firstLine="375"/>
        <w:jc w:val="both"/>
        <w:rPr>
          <w:rFonts w:ascii="Times New Roman" w:hAnsi="Times New Roman" w:cs="Times New Roman"/>
          <w:b/>
          <w:color w:val="auto"/>
        </w:rPr>
      </w:pPr>
    </w:p>
    <w:p w:rsidR="00142B62" w:rsidRPr="00274070" w:rsidRDefault="00142B62" w:rsidP="00274070">
      <w:pPr>
        <w:pStyle w:val="NormalWeb"/>
        <w:spacing w:before="0" w:beforeAutospacing="0" w:after="0" w:afterAutospacing="0" w:line="264" w:lineRule="auto"/>
        <w:ind w:firstLine="375"/>
        <w:jc w:val="both"/>
        <w:rPr>
          <w:b/>
          <w:bCs/>
        </w:rPr>
      </w:pPr>
      <w:r w:rsidRPr="00274070">
        <w:rPr>
          <w:b/>
          <w:bCs/>
        </w:rPr>
        <w:t>Konutun teslimi</w:t>
      </w:r>
    </w:p>
    <w:p w:rsidR="001818B1" w:rsidRPr="00274070" w:rsidRDefault="00987A4E" w:rsidP="00274070">
      <w:pPr>
        <w:pStyle w:val="NormalWeb"/>
        <w:spacing w:before="0" w:beforeAutospacing="0" w:after="0" w:afterAutospacing="0" w:line="264" w:lineRule="auto"/>
        <w:ind w:firstLine="375"/>
        <w:jc w:val="both"/>
      </w:pPr>
      <w:r w:rsidRPr="00274070">
        <w:rPr>
          <w:b/>
          <w:bCs/>
        </w:rPr>
        <w:t>MADDE</w:t>
      </w:r>
      <w:r w:rsidR="00142B62" w:rsidRPr="00274070">
        <w:rPr>
          <w:b/>
          <w:bCs/>
        </w:rPr>
        <w:t xml:space="preserve"> </w:t>
      </w:r>
      <w:r w:rsidR="00323EEE" w:rsidRPr="00274070">
        <w:rPr>
          <w:b/>
          <w:bCs/>
        </w:rPr>
        <w:t>9</w:t>
      </w:r>
      <w:r w:rsidR="00142B62" w:rsidRPr="00274070">
        <w:rPr>
          <w:b/>
          <w:bCs/>
        </w:rPr>
        <w:t xml:space="preserve"> - </w:t>
      </w:r>
      <w:r w:rsidR="00142B62" w:rsidRPr="00274070">
        <w:rPr>
          <w:bCs/>
        </w:rPr>
        <w:t xml:space="preserve">(1) </w:t>
      </w:r>
      <w:r w:rsidR="00D6318F" w:rsidRPr="00274070">
        <w:t>Ön öd</w:t>
      </w:r>
      <w:r w:rsidR="001818B1" w:rsidRPr="00274070">
        <w:t>emeli konut satış</w:t>
      </w:r>
      <w:r w:rsidR="00D6318F" w:rsidRPr="00274070">
        <w:t>ın</w:t>
      </w:r>
      <w:r w:rsidR="00142B62" w:rsidRPr="00274070">
        <w:t xml:space="preserve">da </w:t>
      </w:r>
      <w:r w:rsidR="001818B1" w:rsidRPr="00274070">
        <w:t>devir veya teslim süresi</w:t>
      </w:r>
      <w:r w:rsidR="00142B62" w:rsidRPr="00274070">
        <w:t xml:space="preserve"> sözleşme tarihinden itibaren otuz altı ayı geçemez.</w:t>
      </w:r>
      <w:r w:rsidR="000D4316" w:rsidRPr="00274070">
        <w:t xml:space="preserve"> </w:t>
      </w:r>
    </w:p>
    <w:p w:rsidR="000D4316" w:rsidRPr="00274070" w:rsidRDefault="001818B1" w:rsidP="00274070">
      <w:pPr>
        <w:pStyle w:val="NormalWeb"/>
        <w:spacing w:before="0" w:beforeAutospacing="0" w:after="0" w:afterAutospacing="0" w:line="264" w:lineRule="auto"/>
        <w:ind w:firstLine="375"/>
        <w:jc w:val="both"/>
      </w:pPr>
      <w:r w:rsidRPr="00274070">
        <w:t xml:space="preserve">(2) </w:t>
      </w:r>
      <w:r w:rsidR="000D4316" w:rsidRPr="00274070">
        <w:t>Aşağıdaki hallerde konutun tüketiciye</w:t>
      </w:r>
      <w:r w:rsidR="00EF0BB6" w:rsidRPr="00274070">
        <w:t xml:space="preserve"> devir veya</w:t>
      </w:r>
      <w:r w:rsidR="000D4316" w:rsidRPr="00274070">
        <w:t xml:space="preserve"> teslim edildiği kabul edilir:</w:t>
      </w:r>
    </w:p>
    <w:p w:rsidR="000D4316" w:rsidRPr="00274070" w:rsidRDefault="00B058AE" w:rsidP="00274070">
      <w:pPr>
        <w:pStyle w:val="NormalWeb"/>
        <w:numPr>
          <w:ilvl w:val="0"/>
          <w:numId w:val="18"/>
        </w:numPr>
        <w:spacing w:before="0" w:beforeAutospacing="0" w:after="0" w:afterAutospacing="0" w:line="264" w:lineRule="auto"/>
        <w:jc w:val="both"/>
      </w:pPr>
      <w:r w:rsidRPr="00274070">
        <w:t>Kat mülkiyetine konu konutun</w:t>
      </w:r>
      <w:r w:rsidR="00D7295C" w:rsidRPr="00274070">
        <w:t xml:space="preserve"> tüketici </w:t>
      </w:r>
      <w:r w:rsidRPr="00274070">
        <w:t>adına</w:t>
      </w:r>
      <w:r w:rsidR="00D7295C" w:rsidRPr="00274070">
        <w:t xml:space="preserve"> tescili</w:t>
      </w:r>
      <w:r w:rsidR="000D4316" w:rsidRPr="00274070">
        <w:t>,</w:t>
      </w:r>
      <w:r w:rsidR="00DD7C65" w:rsidRPr="00274070">
        <w:t xml:space="preserve"> </w:t>
      </w:r>
    </w:p>
    <w:p w:rsidR="009721CB" w:rsidRPr="00274070" w:rsidRDefault="000D4316" w:rsidP="00274070">
      <w:pPr>
        <w:pStyle w:val="NormalWeb"/>
        <w:numPr>
          <w:ilvl w:val="0"/>
          <w:numId w:val="18"/>
        </w:numPr>
        <w:spacing w:before="0" w:beforeAutospacing="0" w:after="0" w:afterAutospacing="0" w:line="264" w:lineRule="auto"/>
        <w:jc w:val="both"/>
      </w:pPr>
      <w:r w:rsidRPr="00274070">
        <w:t>Kat irtifakı</w:t>
      </w:r>
      <w:r w:rsidR="00B058AE" w:rsidRPr="00274070">
        <w:t>na konu konutun</w:t>
      </w:r>
      <w:r w:rsidRPr="00274070">
        <w:t xml:space="preserve"> tüketici adına tapu siciline tescil edilmesiyle birlikte</w:t>
      </w:r>
      <w:r w:rsidR="00A42C57" w:rsidRPr="00274070">
        <w:t xml:space="preserve"> konutun</w:t>
      </w:r>
      <w:r w:rsidRPr="00274070">
        <w:t xml:space="preserve"> zilyetliğin</w:t>
      </w:r>
      <w:r w:rsidR="00A42C57" w:rsidRPr="00274070">
        <w:t>in</w:t>
      </w:r>
      <w:r w:rsidRPr="00274070">
        <w:t xml:space="preserve"> devri</w:t>
      </w:r>
      <w:r w:rsidR="00B058AE" w:rsidRPr="00274070">
        <w:t>,</w:t>
      </w:r>
    </w:p>
    <w:p w:rsidR="00A42C57" w:rsidRPr="00274070" w:rsidRDefault="001818B1" w:rsidP="00D51F1B">
      <w:pPr>
        <w:pStyle w:val="NormalWeb"/>
        <w:spacing w:before="0" w:beforeAutospacing="0" w:after="0" w:afterAutospacing="0" w:line="264" w:lineRule="auto"/>
        <w:ind w:firstLine="375"/>
        <w:jc w:val="both"/>
      </w:pPr>
      <w:r w:rsidRPr="00274070">
        <w:t>(3</w:t>
      </w:r>
      <w:r w:rsidR="0009219A" w:rsidRPr="00274070">
        <w:t>) Konutun</w:t>
      </w:r>
      <w:r w:rsidR="00444098" w:rsidRPr="00274070">
        <w:t xml:space="preserve"> </w:t>
      </w:r>
      <w:r w:rsidR="0009219A" w:rsidRPr="00274070">
        <w:t xml:space="preserve">oturmaya elverişli </w:t>
      </w:r>
      <w:r w:rsidR="00534876" w:rsidRPr="00274070">
        <w:t>bir şekilde</w:t>
      </w:r>
      <w:r w:rsidR="0009219A" w:rsidRPr="00274070">
        <w:t xml:space="preserve"> </w:t>
      </w:r>
      <w:r w:rsidR="00444098" w:rsidRPr="00274070">
        <w:t>tüketiciye zilyetliğinin</w:t>
      </w:r>
      <w:r w:rsidR="001C0FD0" w:rsidRPr="00274070">
        <w:t xml:space="preserve"> </w:t>
      </w:r>
      <w:r w:rsidR="00571AE4" w:rsidRPr="00274070">
        <w:t xml:space="preserve">devredilmesi </w:t>
      </w:r>
      <w:r w:rsidR="0009219A" w:rsidRPr="00274070">
        <w:t>gerekir. Aksi halde,</w:t>
      </w:r>
      <w:r w:rsidR="00571AE4" w:rsidRPr="00274070">
        <w:t xml:space="preserve"> </w:t>
      </w:r>
      <w:r w:rsidR="0009219A" w:rsidRPr="00274070">
        <w:t>teslim gerçekleş</w:t>
      </w:r>
      <w:r w:rsidR="00571AE4" w:rsidRPr="00274070">
        <w:t>me</w:t>
      </w:r>
      <w:r w:rsidR="0009219A" w:rsidRPr="00274070">
        <w:t>miş sayıl</w:t>
      </w:r>
      <w:r w:rsidR="00571AE4" w:rsidRPr="00274070">
        <w:t>ır.</w:t>
      </w:r>
    </w:p>
    <w:p w:rsidR="0036546A" w:rsidRPr="00274070" w:rsidRDefault="00D7295C" w:rsidP="00274070">
      <w:pPr>
        <w:pStyle w:val="NormalWeb"/>
        <w:spacing w:before="0" w:beforeAutospacing="0" w:after="0" w:afterAutospacing="0"/>
        <w:ind w:firstLine="375"/>
        <w:jc w:val="both"/>
        <w:rPr>
          <w:b/>
          <w:bCs/>
        </w:rPr>
      </w:pPr>
      <w:r w:rsidRPr="00274070">
        <w:rPr>
          <w:b/>
          <w:bCs/>
        </w:rPr>
        <w:t>R</w:t>
      </w:r>
      <w:r w:rsidR="00125E42" w:rsidRPr="00274070">
        <w:rPr>
          <w:b/>
          <w:bCs/>
        </w:rPr>
        <w:t>eklam ve ilanlar</w:t>
      </w:r>
    </w:p>
    <w:p w:rsidR="0036546A" w:rsidRPr="00274070" w:rsidRDefault="00987A4E" w:rsidP="00274070">
      <w:pPr>
        <w:pStyle w:val="NormalWeb"/>
        <w:spacing w:before="0" w:beforeAutospacing="0" w:after="0" w:afterAutospacing="0"/>
        <w:ind w:firstLine="375"/>
        <w:jc w:val="both"/>
      </w:pPr>
      <w:r w:rsidRPr="00274070">
        <w:rPr>
          <w:b/>
          <w:bCs/>
        </w:rPr>
        <w:t>MADDE</w:t>
      </w:r>
      <w:r w:rsidR="0036546A" w:rsidRPr="00274070">
        <w:rPr>
          <w:b/>
          <w:bCs/>
        </w:rPr>
        <w:t xml:space="preserve"> </w:t>
      </w:r>
      <w:r w:rsidR="00323EEE" w:rsidRPr="00274070">
        <w:rPr>
          <w:b/>
          <w:bCs/>
        </w:rPr>
        <w:t>10</w:t>
      </w:r>
      <w:r w:rsidR="0036546A" w:rsidRPr="00274070">
        <w:rPr>
          <w:b/>
          <w:bCs/>
        </w:rPr>
        <w:t xml:space="preserve"> </w:t>
      </w:r>
      <w:r w:rsidR="00A73B55" w:rsidRPr="00274070">
        <w:rPr>
          <w:b/>
          <w:bCs/>
        </w:rPr>
        <w:t>-</w:t>
      </w:r>
      <w:r w:rsidR="0064341A" w:rsidRPr="00274070">
        <w:rPr>
          <w:b/>
          <w:bCs/>
        </w:rPr>
        <w:t xml:space="preserve"> </w:t>
      </w:r>
      <w:r w:rsidR="0064341A" w:rsidRPr="00274070">
        <w:t>(</w:t>
      </w:r>
      <w:r w:rsidR="00F4275E" w:rsidRPr="00274070">
        <w:t>1</w:t>
      </w:r>
      <w:r w:rsidR="0064341A" w:rsidRPr="00274070">
        <w:t>)</w:t>
      </w:r>
      <w:r w:rsidR="00FB19B8" w:rsidRPr="00274070">
        <w:t xml:space="preserve"> </w:t>
      </w:r>
      <w:r w:rsidR="000B3083" w:rsidRPr="00274070">
        <w:t xml:space="preserve">Tüketicilere verilen tanıtım broşürleri ile gazete, televizyon, </w:t>
      </w:r>
      <w:r w:rsidR="00EC0B43" w:rsidRPr="00274070">
        <w:t>internet</w:t>
      </w:r>
      <w:r w:rsidR="000B3083" w:rsidRPr="00274070">
        <w:t xml:space="preserve"> sayfası ve benzeri</w:t>
      </w:r>
      <w:r w:rsidR="00C571DF" w:rsidRPr="00274070">
        <w:t xml:space="preserve"> mecralarda yapılan tanıtımlarda </w:t>
      </w:r>
      <w:r w:rsidR="00660DEE" w:rsidRPr="00274070">
        <w:t>fiyat bilgisine</w:t>
      </w:r>
      <w:r w:rsidR="00C571DF" w:rsidRPr="00274070">
        <w:t xml:space="preserve"> yer verilmesi halinde, </w:t>
      </w:r>
      <w:r w:rsidR="00660DEE" w:rsidRPr="00274070">
        <w:t xml:space="preserve">bağımsız bölüm net </w:t>
      </w:r>
      <w:r w:rsidR="00C571DF" w:rsidRPr="00274070">
        <w:t>alanının da</w:t>
      </w:r>
      <w:r w:rsidR="00C16840" w:rsidRPr="00274070">
        <w:t xml:space="preserve"> </w:t>
      </w:r>
      <w:r w:rsidR="00C571DF" w:rsidRPr="00274070">
        <w:t>gösterilmesi</w:t>
      </w:r>
      <w:r w:rsidR="00C16840" w:rsidRPr="00274070">
        <w:t xml:space="preserve"> zoru</w:t>
      </w:r>
      <w:r w:rsidR="009262B1" w:rsidRPr="00274070">
        <w:t>nludur.</w:t>
      </w:r>
    </w:p>
    <w:p w:rsidR="00810F17" w:rsidRPr="00274070" w:rsidRDefault="00810F17" w:rsidP="00274070">
      <w:pPr>
        <w:pStyle w:val="NormalWeb"/>
        <w:spacing w:before="0" w:beforeAutospacing="0" w:after="0" w:afterAutospacing="0"/>
        <w:ind w:firstLine="375"/>
        <w:jc w:val="both"/>
        <w:rPr>
          <w:b/>
        </w:rPr>
      </w:pPr>
      <w:r w:rsidRPr="00274070">
        <w:rPr>
          <w:b/>
        </w:rPr>
        <w:t>Proje değişiklikleri</w:t>
      </w:r>
    </w:p>
    <w:p w:rsidR="00107C76" w:rsidRPr="00274070" w:rsidRDefault="00987A4E" w:rsidP="00274070">
      <w:pPr>
        <w:spacing w:after="0" w:line="240" w:lineRule="auto"/>
        <w:ind w:firstLine="375"/>
        <w:jc w:val="both"/>
        <w:rPr>
          <w:rFonts w:ascii="Times New Roman" w:eastAsia="Times New Roman" w:hAnsi="Times New Roman" w:cs="Times New Roman"/>
          <w:sz w:val="24"/>
          <w:szCs w:val="24"/>
          <w:lang w:eastAsia="tr-TR"/>
        </w:rPr>
      </w:pPr>
      <w:r w:rsidRPr="00274070">
        <w:rPr>
          <w:rFonts w:ascii="Times New Roman" w:hAnsi="Times New Roman" w:cs="Times New Roman"/>
          <w:b/>
          <w:sz w:val="24"/>
          <w:szCs w:val="24"/>
        </w:rPr>
        <w:t>MADDE</w:t>
      </w:r>
      <w:r w:rsidR="00810F17" w:rsidRPr="00274070">
        <w:rPr>
          <w:rFonts w:ascii="Times New Roman" w:hAnsi="Times New Roman" w:cs="Times New Roman"/>
          <w:b/>
          <w:sz w:val="24"/>
          <w:szCs w:val="24"/>
        </w:rPr>
        <w:t xml:space="preserve"> 11- </w:t>
      </w:r>
      <w:r w:rsidR="00810F17" w:rsidRPr="00274070">
        <w:rPr>
          <w:rFonts w:ascii="Times New Roman" w:hAnsi="Times New Roman" w:cs="Times New Roman"/>
          <w:sz w:val="24"/>
          <w:szCs w:val="24"/>
        </w:rPr>
        <w:t>(1)</w:t>
      </w:r>
      <w:r w:rsidR="00810F17" w:rsidRPr="00274070">
        <w:rPr>
          <w:rFonts w:ascii="Times New Roman" w:eastAsia="Times New Roman" w:hAnsi="Times New Roman" w:cs="Times New Roman"/>
          <w:sz w:val="24"/>
          <w:szCs w:val="24"/>
          <w:lang w:eastAsia="tr-TR"/>
        </w:rPr>
        <w:t xml:space="preserve"> </w:t>
      </w:r>
      <w:r w:rsidR="006F6440" w:rsidRPr="00274070">
        <w:rPr>
          <w:rFonts w:ascii="Times New Roman" w:eastAsia="Times New Roman" w:hAnsi="Times New Roman" w:cs="Times New Roman"/>
          <w:sz w:val="24"/>
          <w:szCs w:val="24"/>
          <w:lang w:eastAsia="tr-TR"/>
        </w:rPr>
        <w:t xml:space="preserve">Sözleşmeye konu konutun yer aldığı </w:t>
      </w:r>
      <w:r w:rsidR="00810F17" w:rsidRPr="00274070">
        <w:rPr>
          <w:rFonts w:ascii="Times New Roman" w:eastAsia="Times New Roman" w:hAnsi="Times New Roman" w:cs="Times New Roman"/>
          <w:sz w:val="24"/>
          <w:szCs w:val="24"/>
          <w:lang w:eastAsia="tr-TR"/>
        </w:rPr>
        <w:t>proje</w:t>
      </w:r>
      <w:r w:rsidR="006F6440" w:rsidRPr="00274070">
        <w:rPr>
          <w:rFonts w:ascii="Times New Roman" w:eastAsia="Times New Roman" w:hAnsi="Times New Roman" w:cs="Times New Roman"/>
          <w:sz w:val="24"/>
          <w:szCs w:val="24"/>
          <w:lang w:eastAsia="tr-TR"/>
        </w:rPr>
        <w:t>de</w:t>
      </w:r>
      <w:r w:rsidR="00810F17" w:rsidRPr="00274070">
        <w:rPr>
          <w:rFonts w:ascii="Times New Roman" w:eastAsia="Times New Roman" w:hAnsi="Times New Roman" w:cs="Times New Roman"/>
          <w:sz w:val="24"/>
          <w:szCs w:val="24"/>
          <w:lang w:eastAsia="tr-TR"/>
        </w:rPr>
        <w:t xml:space="preserve"> </w:t>
      </w:r>
      <w:r w:rsidR="006F6440" w:rsidRPr="00274070">
        <w:rPr>
          <w:rFonts w:ascii="Times New Roman" w:eastAsia="Times New Roman" w:hAnsi="Times New Roman" w:cs="Times New Roman"/>
          <w:sz w:val="24"/>
          <w:szCs w:val="24"/>
          <w:lang w:eastAsia="tr-TR"/>
        </w:rPr>
        <w:t xml:space="preserve">sonradan </w:t>
      </w:r>
      <w:r w:rsidR="00810F17" w:rsidRPr="00274070">
        <w:rPr>
          <w:rFonts w:ascii="Times New Roman" w:eastAsia="Times New Roman" w:hAnsi="Times New Roman" w:cs="Times New Roman"/>
          <w:sz w:val="24"/>
          <w:szCs w:val="24"/>
          <w:lang w:eastAsia="tr-TR"/>
        </w:rPr>
        <w:t>değişikli</w:t>
      </w:r>
      <w:r w:rsidR="006F6440" w:rsidRPr="00274070">
        <w:rPr>
          <w:rFonts w:ascii="Times New Roman" w:eastAsia="Times New Roman" w:hAnsi="Times New Roman" w:cs="Times New Roman"/>
          <w:sz w:val="24"/>
          <w:szCs w:val="24"/>
          <w:lang w:eastAsia="tr-TR"/>
        </w:rPr>
        <w:t>k yapılması</w:t>
      </w:r>
      <w:r w:rsidR="00810F17" w:rsidRPr="00274070">
        <w:rPr>
          <w:rFonts w:ascii="Times New Roman" w:eastAsia="Times New Roman" w:hAnsi="Times New Roman" w:cs="Times New Roman"/>
          <w:sz w:val="24"/>
          <w:szCs w:val="24"/>
          <w:lang w:eastAsia="tr-TR"/>
        </w:rPr>
        <w:t xml:space="preserve"> </w:t>
      </w:r>
      <w:r w:rsidR="00107C76" w:rsidRPr="00274070">
        <w:rPr>
          <w:rFonts w:ascii="Times New Roman" w:eastAsia="Times New Roman" w:hAnsi="Times New Roman" w:cs="Times New Roman"/>
          <w:sz w:val="24"/>
          <w:szCs w:val="24"/>
          <w:lang w:eastAsia="tr-TR"/>
        </w:rPr>
        <w:t>durumunda</w:t>
      </w:r>
      <w:r w:rsidR="006F6440" w:rsidRPr="00274070">
        <w:rPr>
          <w:rFonts w:ascii="Times New Roman" w:eastAsia="Times New Roman" w:hAnsi="Times New Roman" w:cs="Times New Roman"/>
          <w:sz w:val="24"/>
          <w:szCs w:val="24"/>
          <w:lang w:eastAsia="tr-TR"/>
        </w:rPr>
        <w:t>,</w:t>
      </w:r>
      <w:r w:rsidR="00810F17" w:rsidRPr="00274070">
        <w:rPr>
          <w:rFonts w:ascii="Times New Roman" w:eastAsia="Times New Roman" w:hAnsi="Times New Roman" w:cs="Times New Roman"/>
          <w:sz w:val="24"/>
          <w:szCs w:val="24"/>
          <w:lang w:eastAsia="tr-TR"/>
        </w:rPr>
        <w:t xml:space="preserve"> </w:t>
      </w:r>
      <w:r w:rsidR="006F6440" w:rsidRPr="00274070">
        <w:rPr>
          <w:rFonts w:ascii="Times New Roman" w:eastAsia="Times New Roman" w:hAnsi="Times New Roman" w:cs="Times New Roman"/>
          <w:sz w:val="24"/>
          <w:szCs w:val="24"/>
          <w:lang w:eastAsia="tr-TR"/>
        </w:rPr>
        <w:t xml:space="preserve">bu değişikliğin </w:t>
      </w:r>
      <w:r w:rsidR="00810F17" w:rsidRPr="00274070">
        <w:rPr>
          <w:rFonts w:ascii="Times New Roman" w:eastAsia="Times New Roman" w:hAnsi="Times New Roman" w:cs="Times New Roman"/>
          <w:sz w:val="24"/>
          <w:szCs w:val="24"/>
          <w:lang w:eastAsia="tr-TR"/>
        </w:rPr>
        <w:t>tüketici</w:t>
      </w:r>
      <w:r w:rsidR="006F6440" w:rsidRPr="00274070">
        <w:rPr>
          <w:rFonts w:ascii="Times New Roman" w:eastAsia="Times New Roman" w:hAnsi="Times New Roman" w:cs="Times New Roman"/>
          <w:sz w:val="24"/>
          <w:szCs w:val="24"/>
          <w:lang w:eastAsia="tr-TR"/>
        </w:rPr>
        <w:t xml:space="preserve">ye ayrıca bildirilmesi </w:t>
      </w:r>
      <w:r w:rsidR="00810F17" w:rsidRPr="00274070">
        <w:rPr>
          <w:rFonts w:ascii="Times New Roman" w:eastAsia="Times New Roman" w:hAnsi="Times New Roman" w:cs="Times New Roman"/>
          <w:sz w:val="24"/>
          <w:szCs w:val="24"/>
          <w:lang w:eastAsia="tr-TR"/>
        </w:rPr>
        <w:t>zorunludur.</w:t>
      </w:r>
      <w:r w:rsidR="006F6440" w:rsidRPr="00274070">
        <w:rPr>
          <w:rFonts w:ascii="Times New Roman" w:eastAsia="Times New Roman" w:hAnsi="Times New Roman" w:cs="Times New Roman"/>
          <w:sz w:val="24"/>
          <w:szCs w:val="24"/>
          <w:lang w:eastAsia="tr-TR"/>
        </w:rPr>
        <w:t xml:space="preserve"> Tüketicinin yapılan proje değişikliğini kabul etmeyerek sözleşmeden dönme hakkını kullanması halinde </w:t>
      </w:r>
      <w:r w:rsidR="00107C76" w:rsidRPr="00274070">
        <w:rPr>
          <w:rFonts w:ascii="Times New Roman" w:eastAsia="Times New Roman" w:hAnsi="Times New Roman" w:cs="Times New Roman"/>
          <w:sz w:val="24"/>
          <w:szCs w:val="24"/>
          <w:lang w:eastAsia="tr-TR"/>
        </w:rPr>
        <w:t xml:space="preserve">tüketiciden </w:t>
      </w:r>
      <w:r w:rsidR="006F6440" w:rsidRPr="00274070">
        <w:rPr>
          <w:rFonts w:ascii="Times New Roman" w:eastAsia="Times New Roman" w:hAnsi="Times New Roman" w:cs="Times New Roman"/>
          <w:sz w:val="24"/>
          <w:szCs w:val="24"/>
          <w:lang w:eastAsia="tr-TR"/>
        </w:rPr>
        <w:t>ön ödemeli konut satışı nedeniyle oluşan vergi, harç</w:t>
      </w:r>
      <w:r w:rsidR="00107C76" w:rsidRPr="00274070">
        <w:rPr>
          <w:rFonts w:ascii="Times New Roman" w:eastAsia="Times New Roman" w:hAnsi="Times New Roman" w:cs="Times New Roman"/>
          <w:sz w:val="24"/>
          <w:szCs w:val="24"/>
          <w:lang w:eastAsia="tr-TR"/>
        </w:rPr>
        <w:t>, masraf, tazminat</w:t>
      </w:r>
      <w:r w:rsidR="006F6440" w:rsidRPr="00274070">
        <w:rPr>
          <w:rFonts w:ascii="Times New Roman" w:eastAsia="Times New Roman" w:hAnsi="Times New Roman" w:cs="Times New Roman"/>
          <w:sz w:val="24"/>
          <w:szCs w:val="24"/>
          <w:lang w:eastAsia="tr-TR"/>
        </w:rPr>
        <w:t xml:space="preserve"> ve benzeri </w:t>
      </w:r>
      <w:r w:rsidR="00107C76" w:rsidRPr="00274070">
        <w:rPr>
          <w:rFonts w:ascii="Times New Roman" w:eastAsia="Times New Roman" w:hAnsi="Times New Roman" w:cs="Times New Roman"/>
          <w:sz w:val="24"/>
          <w:szCs w:val="24"/>
          <w:lang w:eastAsia="tr-TR"/>
        </w:rPr>
        <w:t xml:space="preserve">adlar altında hiçbir bedel talep edilemez.  </w:t>
      </w:r>
    </w:p>
    <w:p w:rsidR="00107C76" w:rsidRPr="00274070" w:rsidRDefault="00107C76" w:rsidP="00274070">
      <w:pPr>
        <w:tabs>
          <w:tab w:val="left" w:pos="566"/>
        </w:tabs>
        <w:spacing w:after="0" w:line="240" w:lineRule="exact"/>
        <w:jc w:val="both"/>
        <w:rPr>
          <w:rFonts w:ascii="Times New Roman" w:eastAsia="Times New Roman" w:hAnsi="Times New Roman" w:cs="Times New Roman"/>
          <w:sz w:val="24"/>
          <w:szCs w:val="24"/>
          <w:lang w:eastAsia="tr-TR"/>
        </w:rPr>
      </w:pPr>
    </w:p>
    <w:p w:rsidR="006F6440" w:rsidRPr="00274070" w:rsidRDefault="006F6440" w:rsidP="00274070">
      <w:pPr>
        <w:tabs>
          <w:tab w:val="left" w:pos="566"/>
        </w:tabs>
        <w:spacing w:after="0" w:line="240" w:lineRule="exact"/>
        <w:jc w:val="both"/>
        <w:rPr>
          <w:rFonts w:ascii="Times New Roman" w:hAnsi="Times New Roman" w:cs="Times New Roman"/>
          <w:b/>
          <w:bCs/>
          <w:sz w:val="24"/>
          <w:szCs w:val="24"/>
        </w:rPr>
      </w:pPr>
    </w:p>
    <w:p w:rsidR="0029466F" w:rsidRPr="00274070" w:rsidRDefault="0029466F" w:rsidP="00274070">
      <w:pPr>
        <w:pStyle w:val="NormalWeb"/>
        <w:spacing w:before="0" w:beforeAutospacing="0" w:after="0" w:afterAutospacing="0" w:line="264" w:lineRule="auto"/>
        <w:ind w:firstLine="375"/>
        <w:jc w:val="center"/>
        <w:rPr>
          <w:b/>
          <w:bCs/>
        </w:rPr>
      </w:pPr>
      <w:r w:rsidRPr="00274070">
        <w:rPr>
          <w:b/>
          <w:bCs/>
        </w:rPr>
        <w:t>BEŞİNCİ BÖLÜM</w:t>
      </w:r>
    </w:p>
    <w:p w:rsidR="0029466F" w:rsidRPr="00274070" w:rsidRDefault="00737CF5" w:rsidP="00274070">
      <w:pPr>
        <w:pStyle w:val="NormalWeb"/>
        <w:spacing w:before="0" w:beforeAutospacing="0" w:after="0" w:afterAutospacing="0" w:line="264" w:lineRule="auto"/>
        <w:ind w:firstLine="375"/>
        <w:jc w:val="center"/>
        <w:rPr>
          <w:b/>
          <w:bCs/>
        </w:rPr>
      </w:pPr>
      <w:r w:rsidRPr="00274070">
        <w:rPr>
          <w:b/>
          <w:bCs/>
        </w:rPr>
        <w:t>Teminat</w:t>
      </w:r>
    </w:p>
    <w:p w:rsidR="0099191A" w:rsidRPr="00274070" w:rsidRDefault="0099191A" w:rsidP="00274070">
      <w:pPr>
        <w:pStyle w:val="NormalWeb"/>
        <w:spacing w:before="0" w:beforeAutospacing="0" w:after="0" w:afterAutospacing="0" w:line="264" w:lineRule="auto"/>
        <w:ind w:firstLine="375"/>
        <w:jc w:val="both"/>
        <w:rPr>
          <w:b/>
          <w:bCs/>
          <w:highlight w:val="cyan"/>
        </w:rPr>
      </w:pPr>
    </w:p>
    <w:p w:rsidR="0099191A" w:rsidRPr="00274070" w:rsidRDefault="0099191A" w:rsidP="00274070">
      <w:pPr>
        <w:pStyle w:val="NormalWeb"/>
        <w:spacing w:before="0" w:beforeAutospacing="0" w:after="0" w:afterAutospacing="0" w:line="264" w:lineRule="auto"/>
        <w:ind w:firstLine="375"/>
        <w:jc w:val="both"/>
        <w:rPr>
          <w:b/>
          <w:bCs/>
        </w:rPr>
      </w:pPr>
      <w:r w:rsidRPr="00274070">
        <w:rPr>
          <w:b/>
          <w:bCs/>
        </w:rPr>
        <w:t>Teminat</w:t>
      </w:r>
    </w:p>
    <w:p w:rsidR="0099191A" w:rsidRPr="00274070" w:rsidRDefault="00987A4E" w:rsidP="00274070">
      <w:pPr>
        <w:pStyle w:val="NormalWeb"/>
        <w:spacing w:before="0" w:beforeAutospacing="0" w:after="0" w:afterAutospacing="0" w:line="264" w:lineRule="auto"/>
        <w:ind w:firstLine="375"/>
        <w:jc w:val="both"/>
      </w:pPr>
      <w:r w:rsidRPr="00274070">
        <w:rPr>
          <w:b/>
          <w:bCs/>
        </w:rPr>
        <w:t>MADDE</w:t>
      </w:r>
      <w:r w:rsidR="00660DEE" w:rsidRPr="00274070">
        <w:rPr>
          <w:b/>
          <w:bCs/>
        </w:rPr>
        <w:t xml:space="preserve"> 12</w:t>
      </w:r>
      <w:r w:rsidR="0099191A" w:rsidRPr="00274070">
        <w:rPr>
          <w:b/>
          <w:bCs/>
        </w:rPr>
        <w:t xml:space="preserve"> </w:t>
      </w:r>
      <w:r w:rsidR="00A73B55" w:rsidRPr="00274070">
        <w:rPr>
          <w:b/>
          <w:bCs/>
        </w:rPr>
        <w:t>-</w:t>
      </w:r>
      <w:r w:rsidR="0099191A" w:rsidRPr="00274070">
        <w:rPr>
          <w:b/>
          <w:bCs/>
        </w:rPr>
        <w:t xml:space="preserve"> </w:t>
      </w:r>
      <w:r w:rsidR="0099191A" w:rsidRPr="00274070">
        <w:rPr>
          <w:bCs/>
        </w:rPr>
        <w:t>(1)</w:t>
      </w:r>
      <w:r w:rsidR="00163C61" w:rsidRPr="00274070">
        <w:t xml:space="preserve"> Satıcının konut satışına başlamadan önce, k</w:t>
      </w:r>
      <w:r w:rsidR="00874A3B" w:rsidRPr="00274070">
        <w:t xml:space="preserve">onut </w:t>
      </w:r>
      <w:r w:rsidR="004401EA" w:rsidRPr="00274070">
        <w:t>adedi</w:t>
      </w:r>
      <w:r w:rsidR="00874A3B" w:rsidRPr="00274070">
        <w:t xml:space="preserve"> </w:t>
      </w:r>
      <w:r w:rsidR="004401EA" w:rsidRPr="00274070">
        <w:t>otuzun</w:t>
      </w:r>
      <w:r w:rsidR="00874A3B" w:rsidRPr="00274070">
        <w:t xml:space="preserve"> üzerinde olan projeler için </w:t>
      </w:r>
      <w:r w:rsidR="0099191A" w:rsidRPr="00274070">
        <w:t xml:space="preserve">bina tamamlama sigortası yaptırması veya </w:t>
      </w:r>
      <w:r w:rsidR="00142B62" w:rsidRPr="00274070">
        <w:t xml:space="preserve">aşağıda belirtilen </w:t>
      </w:r>
      <w:r w:rsidR="005778FB" w:rsidRPr="00274070">
        <w:t>diğer teminat ve şartlardan en az birini</w:t>
      </w:r>
      <w:r w:rsidR="0099191A" w:rsidRPr="00274070">
        <w:t xml:space="preserve"> </w:t>
      </w:r>
      <w:r w:rsidR="00CD0B2F" w:rsidRPr="00274070">
        <w:t xml:space="preserve">tüketicinin lehine </w:t>
      </w:r>
      <w:r w:rsidR="0099191A" w:rsidRPr="00274070">
        <w:t xml:space="preserve">sağlaması zorunludur. </w:t>
      </w:r>
    </w:p>
    <w:p w:rsidR="0099191A" w:rsidRPr="00274070" w:rsidRDefault="0099191A" w:rsidP="00274070">
      <w:pPr>
        <w:pStyle w:val="NormalWeb"/>
        <w:spacing w:before="0" w:beforeAutospacing="0" w:after="0" w:afterAutospacing="0" w:line="264" w:lineRule="auto"/>
        <w:ind w:firstLine="375"/>
        <w:jc w:val="both"/>
      </w:pPr>
      <w:r w:rsidRPr="00274070">
        <w:t xml:space="preserve">a) </w:t>
      </w:r>
      <w:r w:rsidR="00FC31D0" w:rsidRPr="00274070">
        <w:t>Banka teminat mektubu,</w:t>
      </w:r>
    </w:p>
    <w:p w:rsidR="00142B62" w:rsidRPr="00274070" w:rsidRDefault="00FC31D0" w:rsidP="00274070">
      <w:pPr>
        <w:pStyle w:val="NormalWeb"/>
        <w:spacing w:before="0" w:beforeAutospacing="0" w:after="0" w:afterAutospacing="0" w:line="264" w:lineRule="auto"/>
        <w:ind w:firstLine="375"/>
        <w:jc w:val="both"/>
      </w:pPr>
      <w:r w:rsidRPr="00274070">
        <w:t>b</w:t>
      </w:r>
      <w:r w:rsidR="00142B62" w:rsidRPr="00274070">
        <w:t xml:space="preserve">) </w:t>
      </w:r>
      <w:proofErr w:type="spellStart"/>
      <w:r w:rsidR="00142B62" w:rsidRPr="00274070">
        <w:t>Hakediş</w:t>
      </w:r>
      <w:proofErr w:type="spellEnd"/>
      <w:r w:rsidR="00142B62" w:rsidRPr="00274070">
        <w:t xml:space="preserve"> sistemi</w:t>
      </w:r>
      <w:r w:rsidR="00355FD3" w:rsidRPr="00274070">
        <w:t>,</w:t>
      </w:r>
    </w:p>
    <w:p w:rsidR="005772AA" w:rsidRPr="00274070" w:rsidRDefault="00FC31D0" w:rsidP="00274070">
      <w:pPr>
        <w:pStyle w:val="NormalWeb"/>
        <w:spacing w:before="0" w:beforeAutospacing="0" w:after="0" w:afterAutospacing="0" w:line="264" w:lineRule="auto"/>
        <w:ind w:firstLine="375"/>
        <w:jc w:val="both"/>
      </w:pPr>
      <w:r w:rsidRPr="00274070">
        <w:t>c</w:t>
      </w:r>
      <w:r w:rsidR="00142B62" w:rsidRPr="00274070">
        <w:t>) Bağlı kredi</w:t>
      </w:r>
      <w:r w:rsidR="00355FD3" w:rsidRPr="00274070">
        <w:t>.</w:t>
      </w:r>
    </w:p>
    <w:p w:rsidR="00355FD3" w:rsidRPr="00274070" w:rsidRDefault="00355FD3" w:rsidP="00274070">
      <w:pPr>
        <w:pStyle w:val="NormalWeb"/>
        <w:spacing w:before="0" w:beforeAutospacing="0" w:after="0" w:afterAutospacing="0" w:line="264" w:lineRule="auto"/>
        <w:ind w:firstLine="375"/>
        <w:jc w:val="both"/>
      </w:pPr>
      <w:r w:rsidRPr="00274070">
        <w:t>(2) Birinci fıkrada yer alan teminatlar dışında tüketicinin tüm ödemelerini garanti altına alacak başka bir sistem</w:t>
      </w:r>
      <w:r w:rsidR="005F4106" w:rsidRPr="00274070">
        <w:t xml:space="preserve"> öngörülmesi durumunda</w:t>
      </w:r>
      <w:r w:rsidR="00310A6D" w:rsidRPr="00274070">
        <w:t>,</w:t>
      </w:r>
      <w:r w:rsidR="005F4106" w:rsidRPr="00274070">
        <w:t xml:space="preserve"> bu sistem Bakanlık tarafından uygun görülürse </w:t>
      </w:r>
      <w:r w:rsidRPr="00274070">
        <w:t>teminat olarak kabul edilebilir.</w:t>
      </w:r>
    </w:p>
    <w:p w:rsidR="0029466F" w:rsidRPr="00274070" w:rsidRDefault="0029466F" w:rsidP="00274070">
      <w:pPr>
        <w:pStyle w:val="NormalWeb"/>
        <w:spacing w:before="0" w:beforeAutospacing="0" w:after="0" w:afterAutospacing="0" w:line="264" w:lineRule="auto"/>
        <w:ind w:firstLine="375"/>
        <w:jc w:val="both"/>
        <w:rPr>
          <w:b/>
          <w:bCs/>
        </w:rPr>
      </w:pPr>
      <w:r w:rsidRPr="00274070">
        <w:rPr>
          <w:b/>
          <w:bCs/>
        </w:rPr>
        <w:t>Bina tamamlama sigortası</w:t>
      </w:r>
    </w:p>
    <w:p w:rsidR="00EB4459" w:rsidRPr="00274070" w:rsidRDefault="00987A4E" w:rsidP="00274070">
      <w:pPr>
        <w:autoSpaceDE w:val="0"/>
        <w:autoSpaceDN w:val="0"/>
        <w:adjustRightInd w:val="0"/>
        <w:spacing w:after="0" w:line="240" w:lineRule="auto"/>
        <w:ind w:firstLine="375"/>
        <w:jc w:val="both"/>
        <w:rPr>
          <w:rFonts w:ascii="Times New Roman" w:hAnsi="Times New Roman" w:cs="Times New Roman"/>
          <w:b/>
          <w:bCs/>
          <w:sz w:val="24"/>
          <w:szCs w:val="24"/>
        </w:rPr>
      </w:pPr>
      <w:r w:rsidRPr="00274070">
        <w:rPr>
          <w:rFonts w:ascii="Times New Roman" w:hAnsi="Times New Roman" w:cs="Times New Roman"/>
          <w:b/>
          <w:bCs/>
          <w:sz w:val="24"/>
          <w:szCs w:val="24"/>
        </w:rPr>
        <w:t>MADDE</w:t>
      </w:r>
      <w:r w:rsidR="0029466F" w:rsidRPr="00274070">
        <w:rPr>
          <w:rFonts w:ascii="Times New Roman" w:hAnsi="Times New Roman" w:cs="Times New Roman"/>
          <w:b/>
          <w:bCs/>
          <w:sz w:val="24"/>
          <w:szCs w:val="24"/>
        </w:rPr>
        <w:t xml:space="preserve"> 1</w:t>
      </w:r>
      <w:r w:rsidR="004401EA" w:rsidRPr="00274070">
        <w:rPr>
          <w:rFonts w:ascii="Times New Roman" w:hAnsi="Times New Roman" w:cs="Times New Roman"/>
          <w:b/>
          <w:bCs/>
          <w:sz w:val="24"/>
          <w:szCs w:val="24"/>
        </w:rPr>
        <w:t>3</w:t>
      </w:r>
      <w:r w:rsidR="0029466F" w:rsidRPr="00274070">
        <w:rPr>
          <w:rFonts w:ascii="Times New Roman" w:hAnsi="Times New Roman" w:cs="Times New Roman"/>
          <w:b/>
          <w:bCs/>
          <w:sz w:val="24"/>
          <w:szCs w:val="24"/>
        </w:rPr>
        <w:t xml:space="preserve"> </w:t>
      </w:r>
      <w:r w:rsidR="00EB4459" w:rsidRPr="00274070">
        <w:rPr>
          <w:rFonts w:ascii="Times New Roman" w:hAnsi="Times New Roman" w:cs="Times New Roman"/>
          <w:b/>
          <w:bCs/>
          <w:sz w:val="24"/>
          <w:szCs w:val="24"/>
        </w:rPr>
        <w:t xml:space="preserve">– </w:t>
      </w:r>
      <w:r w:rsidR="00EB4459" w:rsidRPr="00274070">
        <w:rPr>
          <w:rFonts w:ascii="Times New Roman" w:hAnsi="Times New Roman" w:cs="Times New Roman"/>
          <w:bCs/>
          <w:sz w:val="24"/>
          <w:szCs w:val="24"/>
        </w:rPr>
        <w:t>(1)</w:t>
      </w:r>
      <w:r w:rsidR="009653D5" w:rsidRPr="00274070">
        <w:rPr>
          <w:rFonts w:ascii="Times New Roman" w:hAnsi="Times New Roman" w:cs="Times New Roman"/>
          <w:bCs/>
          <w:sz w:val="24"/>
          <w:szCs w:val="24"/>
        </w:rPr>
        <w:t xml:space="preserve"> </w:t>
      </w:r>
      <w:r w:rsidR="0032227E" w:rsidRPr="00274070">
        <w:rPr>
          <w:rFonts w:ascii="Times New Roman" w:hAnsi="Times New Roman" w:cs="Times New Roman"/>
          <w:bCs/>
          <w:sz w:val="24"/>
          <w:szCs w:val="24"/>
        </w:rPr>
        <w:t>Bina tamamlama sigortasının k</w:t>
      </w:r>
      <w:r w:rsidR="009653D5" w:rsidRPr="00274070">
        <w:rPr>
          <w:rFonts w:ascii="Times New Roman" w:hAnsi="Times New Roman" w:cs="Times New Roman"/>
          <w:bCs/>
          <w:sz w:val="24"/>
          <w:szCs w:val="24"/>
        </w:rPr>
        <w:t>apsamı, koşulları ve uygulama esasları Hazine Müsteşarlığınca belirlen</w:t>
      </w:r>
      <w:r w:rsidR="0032227E" w:rsidRPr="00274070">
        <w:rPr>
          <w:rFonts w:ascii="Times New Roman" w:hAnsi="Times New Roman" w:cs="Times New Roman"/>
          <w:bCs/>
          <w:sz w:val="24"/>
          <w:szCs w:val="24"/>
        </w:rPr>
        <w:t>ir.</w:t>
      </w:r>
    </w:p>
    <w:p w:rsidR="00EB4459" w:rsidRPr="00274070" w:rsidRDefault="00EB4459" w:rsidP="00274070">
      <w:pPr>
        <w:autoSpaceDE w:val="0"/>
        <w:autoSpaceDN w:val="0"/>
        <w:adjustRightInd w:val="0"/>
        <w:spacing w:after="0" w:line="240" w:lineRule="auto"/>
        <w:ind w:firstLine="375"/>
        <w:jc w:val="both"/>
        <w:rPr>
          <w:rFonts w:ascii="Times New Roman" w:hAnsi="Times New Roman" w:cs="Times New Roman"/>
          <w:sz w:val="24"/>
          <w:szCs w:val="24"/>
        </w:rPr>
      </w:pPr>
      <w:r w:rsidRPr="00274070">
        <w:rPr>
          <w:rFonts w:ascii="Times New Roman" w:hAnsi="Times New Roman" w:cs="Times New Roman"/>
          <w:sz w:val="24"/>
          <w:szCs w:val="24"/>
        </w:rPr>
        <w:t>(2) Bina tamamlama sigortası kapsamında sağlanan tazminat, teminat ve benzeri güvenceler iflas veya tasfiye masasına dâhil edilemez, haczolunamaz, üzerlerine ihtiyati tedbir ve ihtiyati haciz konulamaz.</w:t>
      </w:r>
    </w:p>
    <w:p w:rsidR="009A13E4" w:rsidRPr="00274070" w:rsidRDefault="009A13E4" w:rsidP="00274070">
      <w:pPr>
        <w:spacing w:after="0"/>
        <w:ind w:firstLine="375"/>
        <w:jc w:val="both"/>
        <w:rPr>
          <w:rFonts w:ascii="Times New Roman" w:hAnsi="Times New Roman" w:cs="Times New Roman"/>
          <w:b/>
          <w:sz w:val="24"/>
          <w:szCs w:val="24"/>
        </w:rPr>
      </w:pPr>
      <w:proofErr w:type="spellStart"/>
      <w:r w:rsidRPr="00274070">
        <w:rPr>
          <w:rFonts w:ascii="Times New Roman" w:hAnsi="Times New Roman" w:cs="Times New Roman"/>
          <w:b/>
          <w:sz w:val="24"/>
          <w:szCs w:val="24"/>
        </w:rPr>
        <w:t>Hakediş</w:t>
      </w:r>
      <w:proofErr w:type="spellEnd"/>
      <w:r w:rsidRPr="00274070">
        <w:rPr>
          <w:rFonts w:ascii="Times New Roman" w:hAnsi="Times New Roman" w:cs="Times New Roman"/>
          <w:b/>
          <w:sz w:val="24"/>
          <w:szCs w:val="24"/>
        </w:rPr>
        <w:t xml:space="preserve"> sistemi</w:t>
      </w:r>
    </w:p>
    <w:p w:rsidR="008D409B" w:rsidRPr="00274070" w:rsidRDefault="00987A4E" w:rsidP="00274070">
      <w:pPr>
        <w:autoSpaceDE w:val="0"/>
        <w:autoSpaceDN w:val="0"/>
        <w:spacing w:after="0"/>
        <w:ind w:firstLine="375"/>
        <w:jc w:val="both"/>
        <w:rPr>
          <w:rFonts w:ascii="Times New Roman" w:hAnsi="Times New Roman" w:cs="Times New Roman"/>
          <w:bCs/>
          <w:sz w:val="24"/>
          <w:szCs w:val="24"/>
        </w:rPr>
      </w:pPr>
      <w:r w:rsidRPr="00274070">
        <w:rPr>
          <w:rFonts w:ascii="Times New Roman" w:hAnsi="Times New Roman" w:cs="Times New Roman"/>
          <w:b/>
          <w:bCs/>
          <w:sz w:val="24"/>
          <w:szCs w:val="24"/>
        </w:rPr>
        <w:t>MADDE</w:t>
      </w:r>
      <w:r w:rsidR="009A13E4" w:rsidRPr="00274070">
        <w:rPr>
          <w:rFonts w:ascii="Times New Roman" w:hAnsi="Times New Roman" w:cs="Times New Roman"/>
          <w:b/>
          <w:bCs/>
          <w:sz w:val="24"/>
          <w:szCs w:val="24"/>
        </w:rPr>
        <w:t xml:space="preserve"> 1</w:t>
      </w:r>
      <w:r w:rsidR="004401EA" w:rsidRPr="00274070">
        <w:rPr>
          <w:rFonts w:ascii="Times New Roman" w:hAnsi="Times New Roman" w:cs="Times New Roman"/>
          <w:b/>
          <w:bCs/>
          <w:sz w:val="24"/>
          <w:szCs w:val="24"/>
        </w:rPr>
        <w:t>4</w:t>
      </w:r>
      <w:r w:rsidR="009A13E4" w:rsidRPr="00274070">
        <w:rPr>
          <w:rFonts w:ascii="Times New Roman" w:hAnsi="Times New Roman" w:cs="Times New Roman"/>
          <w:b/>
          <w:bCs/>
          <w:sz w:val="24"/>
          <w:szCs w:val="24"/>
        </w:rPr>
        <w:t xml:space="preserve"> –</w:t>
      </w:r>
      <w:r w:rsidR="008D409B" w:rsidRPr="00274070">
        <w:rPr>
          <w:rFonts w:ascii="Times New Roman" w:hAnsi="Times New Roman" w:cs="Times New Roman"/>
          <w:b/>
          <w:bCs/>
          <w:sz w:val="24"/>
          <w:szCs w:val="24"/>
        </w:rPr>
        <w:t xml:space="preserve"> </w:t>
      </w:r>
      <w:r w:rsidR="008D409B" w:rsidRPr="00274070">
        <w:rPr>
          <w:rFonts w:ascii="Times New Roman" w:hAnsi="Times New Roman" w:cs="Times New Roman"/>
          <w:bCs/>
          <w:sz w:val="24"/>
          <w:szCs w:val="24"/>
        </w:rPr>
        <w:t>(1)</w:t>
      </w:r>
      <w:r w:rsidR="008D409B" w:rsidRPr="00274070">
        <w:rPr>
          <w:rFonts w:ascii="Times New Roman" w:hAnsi="Times New Roman" w:cs="Times New Roman"/>
          <w:b/>
          <w:bCs/>
          <w:sz w:val="24"/>
          <w:szCs w:val="24"/>
        </w:rPr>
        <w:t xml:space="preserve"> </w:t>
      </w:r>
      <w:r w:rsidR="008D409B" w:rsidRPr="00274070">
        <w:rPr>
          <w:rFonts w:ascii="Times New Roman" w:hAnsi="Times New Roman" w:cs="Times New Roman"/>
          <w:bCs/>
          <w:sz w:val="24"/>
          <w:szCs w:val="24"/>
        </w:rPr>
        <w:t>Tüketicinin ödemelerinin hakediş sistemi ile teminat altına alınması durumunda,</w:t>
      </w:r>
      <w:r w:rsidR="009A13E4" w:rsidRPr="00274070">
        <w:rPr>
          <w:rFonts w:ascii="Times New Roman" w:hAnsi="Times New Roman" w:cs="Times New Roman"/>
          <w:bCs/>
          <w:sz w:val="24"/>
          <w:szCs w:val="24"/>
        </w:rPr>
        <w:t xml:space="preserve"> </w:t>
      </w:r>
      <w:r w:rsidR="008D409B" w:rsidRPr="00274070">
        <w:rPr>
          <w:rFonts w:ascii="Times New Roman" w:hAnsi="Times New Roman" w:cs="Times New Roman"/>
          <w:bCs/>
          <w:sz w:val="24"/>
          <w:szCs w:val="24"/>
        </w:rPr>
        <w:t>t</w:t>
      </w:r>
      <w:r w:rsidR="009A13E4" w:rsidRPr="00274070">
        <w:rPr>
          <w:rFonts w:ascii="Times New Roman" w:hAnsi="Times New Roman" w:cs="Times New Roman"/>
          <w:bCs/>
          <w:sz w:val="24"/>
          <w:szCs w:val="24"/>
        </w:rPr>
        <w:t>üketici, ödemeleri sözleşmede belirtilen bir bankada</w:t>
      </w:r>
      <w:r w:rsidR="00D6264F" w:rsidRPr="00274070">
        <w:rPr>
          <w:rFonts w:ascii="Times New Roman" w:hAnsi="Times New Roman" w:cs="Times New Roman"/>
          <w:bCs/>
          <w:sz w:val="24"/>
          <w:szCs w:val="24"/>
        </w:rPr>
        <w:t xml:space="preserve"> satıcı adına</w:t>
      </w:r>
      <w:r w:rsidR="009A13E4" w:rsidRPr="00274070">
        <w:rPr>
          <w:rFonts w:ascii="Times New Roman" w:hAnsi="Times New Roman" w:cs="Times New Roman"/>
          <w:bCs/>
          <w:sz w:val="24"/>
          <w:szCs w:val="24"/>
        </w:rPr>
        <w:t xml:space="preserve"> açılacak </w:t>
      </w:r>
      <w:r w:rsidR="00D6264F" w:rsidRPr="00274070">
        <w:rPr>
          <w:rFonts w:ascii="Times New Roman" w:hAnsi="Times New Roman" w:cs="Times New Roman"/>
          <w:bCs/>
          <w:sz w:val="24"/>
          <w:szCs w:val="24"/>
        </w:rPr>
        <w:t>bir hesab</w:t>
      </w:r>
      <w:r w:rsidR="009A13E4" w:rsidRPr="00274070">
        <w:rPr>
          <w:rFonts w:ascii="Times New Roman" w:hAnsi="Times New Roman" w:cs="Times New Roman"/>
          <w:bCs/>
          <w:sz w:val="24"/>
          <w:szCs w:val="24"/>
        </w:rPr>
        <w:t>a yatırmakla yükümlüdür.</w:t>
      </w:r>
      <w:r w:rsidR="00D6264F" w:rsidRPr="00274070">
        <w:rPr>
          <w:rFonts w:ascii="Times New Roman" w:hAnsi="Times New Roman" w:cs="Times New Roman"/>
          <w:bCs/>
          <w:sz w:val="24"/>
          <w:szCs w:val="24"/>
        </w:rPr>
        <w:t xml:space="preserve"> Söz konusu hesapta toplanan tüketici ödemeleri konutun devir veya teslimine kadar bloke altında olup,</w:t>
      </w:r>
      <w:r w:rsidR="009205AE" w:rsidRPr="00274070">
        <w:rPr>
          <w:rFonts w:ascii="Times New Roman" w:hAnsi="Times New Roman" w:cs="Times New Roman"/>
          <w:bCs/>
          <w:sz w:val="24"/>
          <w:szCs w:val="24"/>
        </w:rPr>
        <w:t xml:space="preserve"> yalnızca hakediş karşılığında serbest bırakılabilir. </w:t>
      </w:r>
    </w:p>
    <w:p w:rsidR="00D6264F" w:rsidRPr="00274070" w:rsidRDefault="00D6264F" w:rsidP="00274070">
      <w:pPr>
        <w:autoSpaceDE w:val="0"/>
        <w:autoSpaceDN w:val="0"/>
        <w:spacing w:after="0"/>
        <w:ind w:firstLine="375"/>
        <w:jc w:val="both"/>
        <w:rPr>
          <w:rFonts w:ascii="Times New Roman" w:hAnsi="Times New Roman" w:cs="Times New Roman"/>
          <w:sz w:val="24"/>
          <w:szCs w:val="24"/>
        </w:rPr>
      </w:pPr>
      <w:r w:rsidRPr="00274070">
        <w:rPr>
          <w:rFonts w:ascii="Times New Roman" w:hAnsi="Times New Roman" w:cs="Times New Roman"/>
          <w:bCs/>
          <w:sz w:val="24"/>
          <w:szCs w:val="24"/>
        </w:rPr>
        <w:lastRenderedPageBreak/>
        <w:t xml:space="preserve">(2) </w:t>
      </w:r>
      <w:r w:rsidR="009A13E4" w:rsidRPr="00274070">
        <w:rPr>
          <w:rFonts w:ascii="Times New Roman" w:hAnsi="Times New Roman" w:cs="Times New Roman"/>
          <w:bCs/>
          <w:sz w:val="24"/>
          <w:szCs w:val="24"/>
        </w:rPr>
        <w:t xml:space="preserve">Konutun tamamlanma oranına göre belirlenecek hakediş sisteminde, </w:t>
      </w:r>
      <w:r w:rsidR="009A13E4" w:rsidRPr="00274070">
        <w:rPr>
          <w:rFonts w:ascii="Times New Roman" w:hAnsi="Times New Roman" w:cs="Times New Roman"/>
          <w:sz w:val="24"/>
          <w:szCs w:val="24"/>
        </w:rPr>
        <w:t>ödemelerin doğrudan bankaya yapılmış olması ve bankaların sorumluluğu altında inşaatın ilerleme seviyesi oranında şirkete aktarılması esastır. Bu şekilde yapılacak ödemelerde tüketicinin rızası aranmaz.</w:t>
      </w:r>
      <w:r w:rsidRPr="00274070">
        <w:rPr>
          <w:rFonts w:ascii="Times New Roman" w:hAnsi="Times New Roman" w:cs="Times New Roman"/>
          <w:sz w:val="24"/>
          <w:szCs w:val="24"/>
        </w:rPr>
        <w:t xml:space="preserve"> </w:t>
      </w:r>
      <w:r w:rsidR="009A13E4" w:rsidRPr="00274070">
        <w:rPr>
          <w:rFonts w:ascii="Times New Roman" w:hAnsi="Times New Roman" w:cs="Times New Roman"/>
          <w:sz w:val="24"/>
          <w:szCs w:val="24"/>
        </w:rPr>
        <w:t>Bu işlemlerle ilgili</w:t>
      </w:r>
      <w:r w:rsidRPr="00274070">
        <w:rPr>
          <w:rFonts w:ascii="Times New Roman" w:hAnsi="Times New Roman" w:cs="Times New Roman"/>
          <w:sz w:val="24"/>
          <w:szCs w:val="24"/>
        </w:rPr>
        <w:t xml:space="preserve"> olarak</w:t>
      </w:r>
      <w:r w:rsidR="009A13E4" w:rsidRPr="00274070">
        <w:rPr>
          <w:rFonts w:ascii="Times New Roman" w:hAnsi="Times New Roman" w:cs="Times New Roman"/>
          <w:sz w:val="24"/>
          <w:szCs w:val="24"/>
        </w:rPr>
        <w:t xml:space="preserve"> banka, tüketiciden komisyon ve benzeri isim altında herhangi bir bedel talep edemez. </w:t>
      </w:r>
    </w:p>
    <w:p w:rsidR="008D409B" w:rsidRPr="00274070" w:rsidRDefault="00D6264F" w:rsidP="00274070">
      <w:pPr>
        <w:autoSpaceDE w:val="0"/>
        <w:autoSpaceDN w:val="0"/>
        <w:spacing w:after="0"/>
        <w:ind w:firstLine="375"/>
        <w:jc w:val="both"/>
        <w:rPr>
          <w:rFonts w:ascii="Times New Roman" w:hAnsi="Times New Roman" w:cs="Times New Roman"/>
          <w:sz w:val="24"/>
          <w:szCs w:val="24"/>
        </w:rPr>
      </w:pPr>
      <w:r w:rsidRPr="00274070">
        <w:rPr>
          <w:rFonts w:ascii="Times New Roman" w:hAnsi="Times New Roman" w:cs="Times New Roman"/>
          <w:sz w:val="24"/>
          <w:szCs w:val="24"/>
        </w:rPr>
        <w:t xml:space="preserve">(3) </w:t>
      </w:r>
      <w:r w:rsidR="00840CEB" w:rsidRPr="00274070">
        <w:rPr>
          <w:rFonts w:ascii="Times New Roman" w:hAnsi="Times New Roman" w:cs="Times New Roman"/>
          <w:sz w:val="24"/>
          <w:szCs w:val="24"/>
        </w:rPr>
        <w:t>Satıcı, 9</w:t>
      </w:r>
      <w:r w:rsidR="00336590" w:rsidRPr="00274070">
        <w:rPr>
          <w:rFonts w:ascii="Times New Roman" w:hAnsi="Times New Roman" w:cs="Times New Roman"/>
          <w:sz w:val="24"/>
          <w:szCs w:val="24"/>
        </w:rPr>
        <w:t xml:space="preserve"> uncu</w:t>
      </w:r>
      <w:r w:rsidR="00840CEB" w:rsidRPr="00274070">
        <w:rPr>
          <w:rFonts w:ascii="Times New Roman" w:hAnsi="Times New Roman" w:cs="Times New Roman"/>
          <w:sz w:val="24"/>
          <w:szCs w:val="24"/>
        </w:rPr>
        <w:t xml:space="preserve"> maddede yer alan yükümlülüklerini yerine getirmezse</w:t>
      </w:r>
      <w:r w:rsidR="00336590" w:rsidRPr="00274070">
        <w:rPr>
          <w:rFonts w:ascii="Times New Roman" w:hAnsi="Times New Roman" w:cs="Times New Roman"/>
          <w:sz w:val="24"/>
          <w:szCs w:val="24"/>
        </w:rPr>
        <w:t>,</w:t>
      </w:r>
      <w:r w:rsidR="00840CEB" w:rsidRPr="00274070">
        <w:rPr>
          <w:rFonts w:ascii="Times New Roman" w:hAnsi="Times New Roman" w:cs="Times New Roman"/>
          <w:sz w:val="24"/>
          <w:szCs w:val="24"/>
        </w:rPr>
        <w:t xml:space="preserve"> </w:t>
      </w:r>
      <w:r w:rsidR="009A13E4" w:rsidRPr="00274070">
        <w:rPr>
          <w:rFonts w:ascii="Times New Roman" w:eastAsia="Times New Roman" w:hAnsi="Times New Roman" w:cs="Times New Roman"/>
          <w:sz w:val="24"/>
          <w:szCs w:val="24"/>
          <w:lang w:eastAsia="tr-TR"/>
        </w:rPr>
        <w:t>hesap üzerindeki haklarını kaybeder.</w:t>
      </w:r>
      <w:r w:rsidR="00043AB2" w:rsidRPr="00274070">
        <w:rPr>
          <w:rFonts w:ascii="Times New Roman" w:eastAsia="Times New Roman" w:hAnsi="Times New Roman" w:cs="Times New Roman"/>
          <w:sz w:val="24"/>
          <w:szCs w:val="24"/>
          <w:lang w:eastAsia="tr-TR"/>
        </w:rPr>
        <w:t xml:space="preserve"> Bu durumda,</w:t>
      </w:r>
      <w:r w:rsidR="001C09D0" w:rsidRPr="00274070">
        <w:rPr>
          <w:rFonts w:ascii="Times New Roman" w:hAnsi="Times New Roman" w:cs="Times New Roman"/>
          <w:sz w:val="24"/>
          <w:szCs w:val="24"/>
        </w:rPr>
        <w:t xml:space="preserve"> </w:t>
      </w:r>
      <w:r w:rsidR="00043AB2" w:rsidRPr="00274070">
        <w:rPr>
          <w:rFonts w:ascii="Times New Roman" w:hAnsi="Times New Roman" w:cs="Times New Roman"/>
          <w:sz w:val="24"/>
          <w:szCs w:val="24"/>
        </w:rPr>
        <w:t>t</w:t>
      </w:r>
      <w:r w:rsidR="001C09D0" w:rsidRPr="00274070">
        <w:rPr>
          <w:rFonts w:ascii="Times New Roman" w:hAnsi="Times New Roman" w:cs="Times New Roman"/>
          <w:sz w:val="24"/>
          <w:szCs w:val="24"/>
        </w:rPr>
        <w:t>üketicinin yapmış ol</w:t>
      </w:r>
      <w:r w:rsidR="00323EEE" w:rsidRPr="00274070">
        <w:rPr>
          <w:rFonts w:ascii="Times New Roman" w:hAnsi="Times New Roman" w:cs="Times New Roman"/>
          <w:sz w:val="24"/>
          <w:szCs w:val="24"/>
        </w:rPr>
        <w:t>duğu ödemeler</w:t>
      </w:r>
      <w:r w:rsidR="001C09D0" w:rsidRPr="00274070">
        <w:rPr>
          <w:rFonts w:ascii="Times New Roman" w:hAnsi="Times New Roman" w:cs="Times New Roman"/>
          <w:sz w:val="24"/>
          <w:szCs w:val="24"/>
        </w:rPr>
        <w:t xml:space="preserve"> banka tarafından tüketiciye iade edilir.</w:t>
      </w:r>
    </w:p>
    <w:p w:rsidR="009A13E4" w:rsidRPr="00274070" w:rsidRDefault="00840CEB" w:rsidP="00274070">
      <w:pPr>
        <w:autoSpaceDE w:val="0"/>
        <w:autoSpaceDN w:val="0"/>
        <w:spacing w:after="0"/>
        <w:ind w:firstLine="375"/>
        <w:jc w:val="both"/>
        <w:rPr>
          <w:rFonts w:ascii="Times New Roman" w:hAnsi="Times New Roman" w:cs="Times New Roman"/>
          <w:sz w:val="24"/>
          <w:szCs w:val="24"/>
        </w:rPr>
      </w:pPr>
      <w:r w:rsidRPr="00274070">
        <w:rPr>
          <w:rFonts w:ascii="Times New Roman" w:hAnsi="Times New Roman" w:cs="Times New Roman"/>
          <w:sz w:val="24"/>
          <w:szCs w:val="24"/>
        </w:rPr>
        <w:t>(</w:t>
      </w:r>
      <w:r w:rsidR="009205AE" w:rsidRPr="00274070">
        <w:rPr>
          <w:rFonts w:ascii="Times New Roman" w:hAnsi="Times New Roman" w:cs="Times New Roman"/>
          <w:sz w:val="24"/>
          <w:szCs w:val="24"/>
        </w:rPr>
        <w:t>4</w:t>
      </w:r>
      <w:r w:rsidR="00336590" w:rsidRPr="00274070">
        <w:rPr>
          <w:rFonts w:ascii="Times New Roman" w:hAnsi="Times New Roman" w:cs="Times New Roman"/>
          <w:sz w:val="24"/>
          <w:szCs w:val="24"/>
        </w:rPr>
        <w:t xml:space="preserve">) Banka, </w:t>
      </w:r>
      <w:proofErr w:type="spellStart"/>
      <w:r w:rsidR="00336590" w:rsidRPr="00274070">
        <w:rPr>
          <w:rFonts w:ascii="Times New Roman" w:hAnsi="Times New Roman" w:cs="Times New Roman"/>
          <w:sz w:val="24"/>
          <w:szCs w:val="24"/>
        </w:rPr>
        <w:t>h</w:t>
      </w:r>
      <w:r w:rsidR="009A13E4" w:rsidRPr="00274070">
        <w:rPr>
          <w:rFonts w:ascii="Times New Roman" w:hAnsi="Times New Roman" w:cs="Times New Roman"/>
          <w:sz w:val="24"/>
          <w:szCs w:val="24"/>
        </w:rPr>
        <w:t>akedişlerin</w:t>
      </w:r>
      <w:proofErr w:type="spellEnd"/>
      <w:r w:rsidR="009A13E4" w:rsidRPr="00274070">
        <w:rPr>
          <w:rFonts w:ascii="Times New Roman" w:hAnsi="Times New Roman" w:cs="Times New Roman"/>
          <w:sz w:val="24"/>
          <w:szCs w:val="24"/>
        </w:rPr>
        <w:t xml:space="preserve"> kontrolünü</w:t>
      </w:r>
      <w:r w:rsidR="00B10D68" w:rsidRPr="00274070">
        <w:rPr>
          <w:rFonts w:ascii="Times New Roman" w:hAnsi="Times New Roman" w:cs="Times New Roman"/>
          <w:sz w:val="24"/>
          <w:szCs w:val="24"/>
        </w:rPr>
        <w:t>n</w:t>
      </w:r>
      <w:r w:rsidR="009A13E4" w:rsidRPr="00274070">
        <w:rPr>
          <w:rFonts w:ascii="Times New Roman" w:hAnsi="Times New Roman" w:cs="Times New Roman"/>
          <w:sz w:val="24"/>
          <w:szCs w:val="24"/>
        </w:rPr>
        <w:t xml:space="preserve"> sağla</w:t>
      </w:r>
      <w:r w:rsidR="00B10D68" w:rsidRPr="00274070">
        <w:rPr>
          <w:rFonts w:ascii="Times New Roman" w:hAnsi="Times New Roman" w:cs="Times New Roman"/>
          <w:sz w:val="24"/>
          <w:szCs w:val="24"/>
        </w:rPr>
        <w:t>n</w:t>
      </w:r>
      <w:r w:rsidR="009A13E4" w:rsidRPr="00274070">
        <w:rPr>
          <w:rFonts w:ascii="Times New Roman" w:hAnsi="Times New Roman" w:cs="Times New Roman"/>
          <w:sz w:val="24"/>
          <w:szCs w:val="24"/>
        </w:rPr>
        <w:t>ma</w:t>
      </w:r>
      <w:r w:rsidR="00B10D68" w:rsidRPr="00274070">
        <w:rPr>
          <w:rFonts w:ascii="Times New Roman" w:hAnsi="Times New Roman" w:cs="Times New Roman"/>
          <w:sz w:val="24"/>
          <w:szCs w:val="24"/>
        </w:rPr>
        <w:t>sı</w:t>
      </w:r>
      <w:r w:rsidR="009A13E4" w:rsidRPr="00274070">
        <w:rPr>
          <w:rFonts w:ascii="Times New Roman" w:hAnsi="Times New Roman" w:cs="Times New Roman"/>
          <w:sz w:val="24"/>
          <w:szCs w:val="24"/>
        </w:rPr>
        <w:t xml:space="preserve"> amacıyla </w:t>
      </w:r>
      <w:r w:rsidR="008C6CB6" w:rsidRPr="00274070">
        <w:rPr>
          <w:rFonts w:ascii="Times New Roman" w:hAnsi="Times New Roman" w:cs="Times New Roman"/>
          <w:sz w:val="24"/>
          <w:szCs w:val="24"/>
        </w:rPr>
        <w:t xml:space="preserve">yapı denetim, </w:t>
      </w:r>
      <w:r w:rsidR="009A13E4" w:rsidRPr="00274070">
        <w:rPr>
          <w:rFonts w:ascii="Times New Roman" w:hAnsi="Times New Roman" w:cs="Times New Roman"/>
          <w:sz w:val="24"/>
          <w:szCs w:val="24"/>
        </w:rPr>
        <w:t>müşavirlik ve</w:t>
      </w:r>
      <w:r w:rsidR="008C6CB6" w:rsidRPr="00274070">
        <w:rPr>
          <w:rFonts w:ascii="Times New Roman" w:hAnsi="Times New Roman" w:cs="Times New Roman"/>
          <w:sz w:val="24"/>
          <w:szCs w:val="24"/>
        </w:rPr>
        <w:t>ya</w:t>
      </w:r>
      <w:r w:rsidR="009A13E4" w:rsidRPr="00274070">
        <w:rPr>
          <w:rFonts w:ascii="Times New Roman" w:hAnsi="Times New Roman" w:cs="Times New Roman"/>
          <w:sz w:val="24"/>
          <w:szCs w:val="24"/>
        </w:rPr>
        <w:t xml:space="preserve"> danışmanlık firmalarından hizmet al</w:t>
      </w:r>
      <w:r w:rsidR="00336590" w:rsidRPr="00274070">
        <w:rPr>
          <w:rFonts w:ascii="Times New Roman" w:hAnsi="Times New Roman" w:cs="Times New Roman"/>
          <w:sz w:val="24"/>
          <w:szCs w:val="24"/>
        </w:rPr>
        <w:t>a</w:t>
      </w:r>
      <w:r w:rsidR="008C6CB6" w:rsidRPr="00274070">
        <w:rPr>
          <w:rFonts w:ascii="Times New Roman" w:hAnsi="Times New Roman" w:cs="Times New Roman"/>
          <w:sz w:val="24"/>
          <w:szCs w:val="24"/>
        </w:rPr>
        <w:t>bilir.</w:t>
      </w:r>
    </w:p>
    <w:p w:rsidR="00A81A80" w:rsidRPr="00274070" w:rsidRDefault="00A81A80" w:rsidP="00274070">
      <w:pPr>
        <w:spacing w:after="0"/>
        <w:ind w:firstLine="375"/>
        <w:jc w:val="both"/>
        <w:rPr>
          <w:rFonts w:ascii="Times New Roman" w:hAnsi="Times New Roman" w:cs="Times New Roman"/>
          <w:b/>
          <w:sz w:val="24"/>
          <w:szCs w:val="24"/>
        </w:rPr>
      </w:pPr>
      <w:r w:rsidRPr="00274070">
        <w:rPr>
          <w:rFonts w:ascii="Times New Roman" w:hAnsi="Times New Roman" w:cs="Times New Roman"/>
          <w:b/>
          <w:sz w:val="24"/>
          <w:szCs w:val="24"/>
        </w:rPr>
        <w:t>Banka teminat mektubu</w:t>
      </w:r>
    </w:p>
    <w:p w:rsidR="00273EF4" w:rsidRPr="00274070" w:rsidRDefault="00987A4E" w:rsidP="00274070">
      <w:pPr>
        <w:spacing w:after="0"/>
        <w:ind w:firstLine="375"/>
        <w:jc w:val="both"/>
        <w:rPr>
          <w:rFonts w:ascii="Times New Roman" w:hAnsi="Times New Roman" w:cs="Times New Roman"/>
          <w:bCs/>
          <w:sz w:val="24"/>
          <w:szCs w:val="24"/>
        </w:rPr>
      </w:pPr>
      <w:r w:rsidRPr="00274070">
        <w:rPr>
          <w:rFonts w:ascii="Times New Roman" w:hAnsi="Times New Roman" w:cs="Times New Roman"/>
          <w:b/>
          <w:sz w:val="24"/>
          <w:szCs w:val="24"/>
        </w:rPr>
        <w:t>MADDE</w:t>
      </w:r>
      <w:r w:rsidR="00970071" w:rsidRPr="00274070">
        <w:rPr>
          <w:rFonts w:ascii="Times New Roman" w:hAnsi="Times New Roman" w:cs="Times New Roman"/>
          <w:b/>
          <w:sz w:val="24"/>
          <w:szCs w:val="24"/>
        </w:rPr>
        <w:t xml:space="preserve"> 1</w:t>
      </w:r>
      <w:r w:rsidR="00336590" w:rsidRPr="00274070">
        <w:rPr>
          <w:rFonts w:ascii="Times New Roman" w:hAnsi="Times New Roman" w:cs="Times New Roman"/>
          <w:b/>
          <w:sz w:val="24"/>
          <w:szCs w:val="24"/>
        </w:rPr>
        <w:t>5</w:t>
      </w:r>
      <w:r w:rsidR="00A81A80" w:rsidRPr="00274070">
        <w:rPr>
          <w:rFonts w:ascii="Times New Roman" w:hAnsi="Times New Roman" w:cs="Times New Roman"/>
          <w:b/>
          <w:sz w:val="24"/>
          <w:szCs w:val="24"/>
        </w:rPr>
        <w:t xml:space="preserve"> </w:t>
      </w:r>
      <w:r w:rsidR="00273EF4" w:rsidRPr="00274070">
        <w:rPr>
          <w:rFonts w:ascii="Times New Roman" w:hAnsi="Times New Roman" w:cs="Times New Roman"/>
          <w:b/>
          <w:bCs/>
          <w:sz w:val="24"/>
          <w:szCs w:val="24"/>
        </w:rPr>
        <w:t xml:space="preserve">– </w:t>
      </w:r>
      <w:r w:rsidR="00273EF4" w:rsidRPr="00274070">
        <w:rPr>
          <w:rFonts w:ascii="Times New Roman" w:hAnsi="Times New Roman" w:cs="Times New Roman"/>
          <w:bCs/>
          <w:sz w:val="24"/>
          <w:szCs w:val="24"/>
        </w:rPr>
        <w:t>(1) Banka teminat mektubu, satıcının tüketiciye karşı ön ödemeli konut satışına ilişkin</w:t>
      </w:r>
      <w:r w:rsidR="006215F5" w:rsidRPr="00274070">
        <w:rPr>
          <w:rFonts w:ascii="Times New Roman" w:hAnsi="Times New Roman" w:cs="Times New Roman"/>
          <w:bCs/>
          <w:sz w:val="24"/>
          <w:szCs w:val="24"/>
        </w:rPr>
        <w:t xml:space="preserve"> </w:t>
      </w:r>
      <w:r w:rsidR="00336590" w:rsidRPr="00274070">
        <w:rPr>
          <w:rFonts w:ascii="Times New Roman" w:hAnsi="Times New Roman" w:cs="Times New Roman"/>
          <w:sz w:val="24"/>
          <w:szCs w:val="24"/>
        </w:rPr>
        <w:t>9 uncu</w:t>
      </w:r>
      <w:r w:rsidR="006215F5" w:rsidRPr="00274070">
        <w:rPr>
          <w:rFonts w:ascii="Times New Roman" w:hAnsi="Times New Roman" w:cs="Times New Roman"/>
          <w:sz w:val="24"/>
          <w:szCs w:val="24"/>
        </w:rPr>
        <w:t xml:space="preserve"> maddede yer alan</w:t>
      </w:r>
      <w:r w:rsidR="00273EF4" w:rsidRPr="00274070">
        <w:rPr>
          <w:rFonts w:ascii="Times New Roman" w:hAnsi="Times New Roman" w:cs="Times New Roman"/>
          <w:bCs/>
          <w:sz w:val="24"/>
          <w:szCs w:val="24"/>
        </w:rPr>
        <w:t xml:space="preserve"> yükümlülüklerini</w:t>
      </w:r>
      <w:r w:rsidR="00826F6C" w:rsidRPr="00274070">
        <w:rPr>
          <w:rFonts w:ascii="Times New Roman" w:hAnsi="Times New Roman" w:cs="Times New Roman"/>
          <w:bCs/>
          <w:sz w:val="24"/>
          <w:szCs w:val="24"/>
        </w:rPr>
        <w:t xml:space="preserve"> </w:t>
      </w:r>
      <w:r w:rsidR="00273EF4" w:rsidRPr="00274070">
        <w:rPr>
          <w:rFonts w:ascii="Times New Roman" w:hAnsi="Times New Roman" w:cs="Times New Roman"/>
          <w:bCs/>
          <w:sz w:val="24"/>
          <w:szCs w:val="24"/>
        </w:rPr>
        <w:t>yerine getirmemesi halinde</w:t>
      </w:r>
      <w:r w:rsidR="00826F6C" w:rsidRPr="00274070">
        <w:rPr>
          <w:rFonts w:ascii="Times New Roman" w:hAnsi="Times New Roman" w:cs="Times New Roman"/>
          <w:bCs/>
          <w:sz w:val="24"/>
          <w:szCs w:val="24"/>
        </w:rPr>
        <w:t>,</w:t>
      </w:r>
      <w:r w:rsidR="00273EF4" w:rsidRPr="00274070">
        <w:rPr>
          <w:rFonts w:ascii="Times New Roman" w:hAnsi="Times New Roman" w:cs="Times New Roman"/>
          <w:bCs/>
          <w:sz w:val="24"/>
          <w:szCs w:val="24"/>
        </w:rPr>
        <w:t xml:space="preserve"> </w:t>
      </w:r>
      <w:r w:rsidR="00A83710" w:rsidRPr="00274070">
        <w:rPr>
          <w:rFonts w:ascii="Times New Roman" w:hAnsi="Times New Roman" w:cs="Times New Roman"/>
          <w:bCs/>
          <w:sz w:val="24"/>
          <w:szCs w:val="24"/>
        </w:rPr>
        <w:t xml:space="preserve">tüketicinin ödediği bedelin, </w:t>
      </w:r>
      <w:r w:rsidR="00273EF4" w:rsidRPr="00274070">
        <w:rPr>
          <w:rFonts w:ascii="Times New Roman" w:hAnsi="Times New Roman" w:cs="Times New Roman"/>
          <w:bCs/>
          <w:sz w:val="24"/>
          <w:szCs w:val="24"/>
        </w:rPr>
        <w:t>ilk talebinde ona derhal ödemeyi kabul ve taahhüt ettiğine dair banka tarafından verilen</w:t>
      </w:r>
      <w:r w:rsidR="00A83710" w:rsidRPr="00274070">
        <w:rPr>
          <w:rFonts w:ascii="Times New Roman" w:hAnsi="Times New Roman" w:cs="Times New Roman"/>
          <w:bCs/>
          <w:sz w:val="24"/>
          <w:szCs w:val="24"/>
        </w:rPr>
        <w:t xml:space="preserve"> kesin ve süresiz</w:t>
      </w:r>
      <w:r w:rsidR="00273EF4" w:rsidRPr="00274070">
        <w:rPr>
          <w:rFonts w:ascii="Times New Roman" w:hAnsi="Times New Roman" w:cs="Times New Roman"/>
          <w:bCs/>
          <w:sz w:val="24"/>
          <w:szCs w:val="24"/>
        </w:rPr>
        <w:t xml:space="preserve"> mektuptur.</w:t>
      </w:r>
    </w:p>
    <w:p w:rsidR="00BE650D" w:rsidRPr="00274070" w:rsidRDefault="00A81A80" w:rsidP="00274070">
      <w:pPr>
        <w:spacing w:after="0"/>
        <w:ind w:firstLine="375"/>
        <w:jc w:val="both"/>
        <w:rPr>
          <w:rFonts w:ascii="Times New Roman" w:hAnsi="Times New Roman" w:cs="Times New Roman"/>
          <w:sz w:val="24"/>
          <w:szCs w:val="24"/>
        </w:rPr>
      </w:pPr>
      <w:r w:rsidRPr="00274070">
        <w:rPr>
          <w:rFonts w:ascii="Times New Roman" w:hAnsi="Times New Roman" w:cs="Times New Roman"/>
          <w:b/>
          <w:bCs/>
          <w:sz w:val="24"/>
          <w:szCs w:val="24"/>
        </w:rPr>
        <w:t xml:space="preserve"> </w:t>
      </w:r>
      <w:r w:rsidR="004034E4" w:rsidRPr="00274070">
        <w:rPr>
          <w:rFonts w:ascii="Times New Roman" w:hAnsi="Times New Roman" w:cs="Times New Roman"/>
          <w:bCs/>
          <w:sz w:val="24"/>
          <w:szCs w:val="24"/>
        </w:rPr>
        <w:t>(2</w:t>
      </w:r>
      <w:r w:rsidRPr="00274070">
        <w:rPr>
          <w:rFonts w:ascii="Times New Roman" w:hAnsi="Times New Roman" w:cs="Times New Roman"/>
          <w:bCs/>
          <w:sz w:val="24"/>
          <w:szCs w:val="24"/>
        </w:rPr>
        <w:t>)</w:t>
      </w:r>
      <w:r w:rsidR="00BE650D" w:rsidRPr="00274070">
        <w:rPr>
          <w:rFonts w:ascii="Times New Roman" w:hAnsi="Times New Roman" w:cs="Times New Roman"/>
          <w:bCs/>
          <w:sz w:val="24"/>
          <w:szCs w:val="24"/>
        </w:rPr>
        <w:t xml:space="preserve"> </w:t>
      </w:r>
      <w:r w:rsidR="004034E4" w:rsidRPr="00274070">
        <w:rPr>
          <w:rFonts w:ascii="Times New Roman" w:hAnsi="Times New Roman" w:cs="Times New Roman"/>
          <w:bCs/>
          <w:sz w:val="24"/>
          <w:szCs w:val="24"/>
        </w:rPr>
        <w:t>Ön ödemeli konut satışının banka teminat mektubu verilmesi suretiyle teminat altına alınması durumunda, satıcı</w:t>
      </w:r>
      <w:r w:rsidR="00611F56" w:rsidRPr="00274070">
        <w:rPr>
          <w:rFonts w:ascii="Times New Roman" w:hAnsi="Times New Roman" w:cs="Times New Roman"/>
          <w:bCs/>
          <w:sz w:val="24"/>
          <w:szCs w:val="24"/>
        </w:rPr>
        <w:t xml:space="preserve"> </w:t>
      </w:r>
      <w:r w:rsidR="00336590" w:rsidRPr="00274070">
        <w:rPr>
          <w:rFonts w:ascii="Times New Roman" w:hAnsi="Times New Roman" w:cs="Times New Roman"/>
          <w:sz w:val="24"/>
          <w:szCs w:val="24"/>
        </w:rPr>
        <w:t>9 uncu</w:t>
      </w:r>
      <w:r w:rsidR="00611F56" w:rsidRPr="00274070">
        <w:rPr>
          <w:rFonts w:ascii="Times New Roman" w:hAnsi="Times New Roman" w:cs="Times New Roman"/>
          <w:sz w:val="24"/>
          <w:szCs w:val="24"/>
        </w:rPr>
        <w:t xml:space="preserve"> maddede yer alan yükümlülüklerini yerine getirmezse</w:t>
      </w:r>
      <w:r w:rsidR="004034E4" w:rsidRPr="00274070">
        <w:rPr>
          <w:rFonts w:ascii="Times New Roman" w:hAnsi="Times New Roman" w:cs="Times New Roman"/>
          <w:bCs/>
          <w:sz w:val="24"/>
          <w:szCs w:val="24"/>
        </w:rPr>
        <w:t xml:space="preserve"> tüketiciler, </w:t>
      </w:r>
      <w:r w:rsidRPr="00274070">
        <w:rPr>
          <w:rFonts w:ascii="Times New Roman" w:hAnsi="Times New Roman" w:cs="Times New Roman"/>
          <w:sz w:val="24"/>
          <w:szCs w:val="24"/>
        </w:rPr>
        <w:t xml:space="preserve">kendilerine </w:t>
      </w:r>
      <w:r w:rsidR="004034E4" w:rsidRPr="00274070">
        <w:rPr>
          <w:rFonts w:ascii="Times New Roman" w:hAnsi="Times New Roman" w:cs="Times New Roman"/>
          <w:sz w:val="24"/>
          <w:szCs w:val="24"/>
        </w:rPr>
        <w:t>verilmiş olan</w:t>
      </w:r>
      <w:r w:rsidR="00BE650D" w:rsidRPr="00274070">
        <w:rPr>
          <w:rFonts w:ascii="Times New Roman" w:hAnsi="Times New Roman" w:cs="Times New Roman"/>
          <w:sz w:val="24"/>
          <w:szCs w:val="24"/>
        </w:rPr>
        <w:t xml:space="preserve"> </w:t>
      </w:r>
      <w:r w:rsidR="004C74F3" w:rsidRPr="00274070">
        <w:rPr>
          <w:rFonts w:ascii="Times New Roman" w:hAnsi="Times New Roman" w:cs="Times New Roman"/>
          <w:sz w:val="24"/>
          <w:szCs w:val="24"/>
        </w:rPr>
        <w:t xml:space="preserve">banka </w:t>
      </w:r>
      <w:r w:rsidRPr="00274070">
        <w:rPr>
          <w:rFonts w:ascii="Times New Roman" w:hAnsi="Times New Roman" w:cs="Times New Roman"/>
          <w:sz w:val="24"/>
          <w:szCs w:val="24"/>
        </w:rPr>
        <w:t xml:space="preserve">teminat mektubunu </w:t>
      </w:r>
      <w:r w:rsidR="003779B0" w:rsidRPr="00274070">
        <w:rPr>
          <w:rFonts w:ascii="Times New Roman" w:hAnsi="Times New Roman" w:cs="Times New Roman"/>
          <w:sz w:val="24"/>
          <w:szCs w:val="24"/>
        </w:rPr>
        <w:t>bankadan tazmin edebilirler.</w:t>
      </w:r>
    </w:p>
    <w:p w:rsidR="00A81A80" w:rsidRPr="00274070" w:rsidRDefault="00A81A80" w:rsidP="00274070">
      <w:pPr>
        <w:spacing w:after="0"/>
        <w:ind w:firstLine="375"/>
        <w:jc w:val="both"/>
        <w:rPr>
          <w:rFonts w:ascii="Times New Roman" w:hAnsi="Times New Roman" w:cs="Times New Roman"/>
          <w:b/>
          <w:sz w:val="24"/>
          <w:szCs w:val="24"/>
        </w:rPr>
      </w:pPr>
      <w:r w:rsidRPr="00274070">
        <w:rPr>
          <w:rFonts w:ascii="Times New Roman" w:hAnsi="Times New Roman" w:cs="Times New Roman"/>
          <w:b/>
          <w:sz w:val="24"/>
          <w:szCs w:val="24"/>
        </w:rPr>
        <w:t>Bağlı kredi</w:t>
      </w:r>
      <w:r w:rsidR="00761C91" w:rsidRPr="00274070">
        <w:rPr>
          <w:rFonts w:ascii="Times New Roman" w:hAnsi="Times New Roman" w:cs="Times New Roman"/>
          <w:b/>
          <w:sz w:val="24"/>
          <w:szCs w:val="24"/>
        </w:rPr>
        <w:t xml:space="preserve"> ile teminat</w:t>
      </w:r>
    </w:p>
    <w:p w:rsidR="00B65F35" w:rsidRPr="00274070" w:rsidRDefault="00987A4E" w:rsidP="00274070">
      <w:pPr>
        <w:spacing w:after="0"/>
        <w:ind w:firstLine="375"/>
        <w:jc w:val="both"/>
        <w:rPr>
          <w:rFonts w:ascii="Times New Roman" w:hAnsi="Times New Roman" w:cs="Times New Roman"/>
          <w:bCs/>
          <w:sz w:val="24"/>
          <w:szCs w:val="24"/>
        </w:rPr>
      </w:pPr>
      <w:r w:rsidRPr="00274070">
        <w:rPr>
          <w:rFonts w:ascii="Times New Roman" w:hAnsi="Times New Roman" w:cs="Times New Roman"/>
          <w:b/>
          <w:bCs/>
          <w:sz w:val="24"/>
          <w:szCs w:val="24"/>
        </w:rPr>
        <w:t>MADDE</w:t>
      </w:r>
      <w:r w:rsidR="00706AAC" w:rsidRPr="00274070">
        <w:rPr>
          <w:rFonts w:ascii="Times New Roman" w:hAnsi="Times New Roman" w:cs="Times New Roman"/>
          <w:b/>
          <w:bCs/>
          <w:sz w:val="24"/>
          <w:szCs w:val="24"/>
        </w:rPr>
        <w:t xml:space="preserve"> 1</w:t>
      </w:r>
      <w:r w:rsidR="00336590" w:rsidRPr="00274070">
        <w:rPr>
          <w:rFonts w:ascii="Times New Roman" w:hAnsi="Times New Roman" w:cs="Times New Roman"/>
          <w:b/>
          <w:bCs/>
          <w:sz w:val="24"/>
          <w:szCs w:val="24"/>
        </w:rPr>
        <w:t>6</w:t>
      </w:r>
      <w:r w:rsidR="00A81A80" w:rsidRPr="00274070">
        <w:rPr>
          <w:rFonts w:ascii="Times New Roman" w:hAnsi="Times New Roman" w:cs="Times New Roman"/>
          <w:b/>
          <w:bCs/>
          <w:sz w:val="24"/>
          <w:szCs w:val="24"/>
        </w:rPr>
        <w:t xml:space="preserve"> </w:t>
      </w:r>
      <w:r w:rsidR="00A73B55" w:rsidRPr="00274070">
        <w:rPr>
          <w:rFonts w:ascii="Times New Roman" w:hAnsi="Times New Roman" w:cs="Times New Roman"/>
          <w:b/>
          <w:bCs/>
          <w:sz w:val="24"/>
          <w:szCs w:val="24"/>
        </w:rPr>
        <w:t>-</w:t>
      </w:r>
      <w:r w:rsidR="00A81A80" w:rsidRPr="00274070">
        <w:rPr>
          <w:rFonts w:ascii="Times New Roman" w:hAnsi="Times New Roman" w:cs="Times New Roman"/>
          <w:b/>
          <w:bCs/>
          <w:sz w:val="24"/>
          <w:szCs w:val="24"/>
        </w:rPr>
        <w:t xml:space="preserve"> </w:t>
      </w:r>
      <w:r w:rsidR="00A81A80" w:rsidRPr="00274070">
        <w:rPr>
          <w:rFonts w:ascii="Times New Roman" w:hAnsi="Times New Roman" w:cs="Times New Roman"/>
          <w:bCs/>
          <w:sz w:val="24"/>
          <w:szCs w:val="24"/>
        </w:rPr>
        <w:t xml:space="preserve">(1) </w:t>
      </w:r>
      <w:r w:rsidR="00761C91" w:rsidRPr="00274070">
        <w:rPr>
          <w:rFonts w:ascii="Times New Roman" w:hAnsi="Times New Roman" w:cs="Times New Roman"/>
          <w:bCs/>
          <w:sz w:val="24"/>
          <w:szCs w:val="24"/>
        </w:rPr>
        <w:t xml:space="preserve">Ön ödemeli konut satışının bağlı kredi ile </w:t>
      </w:r>
      <w:r w:rsidR="001629DA" w:rsidRPr="00274070">
        <w:rPr>
          <w:rFonts w:ascii="Times New Roman" w:hAnsi="Times New Roman" w:cs="Times New Roman"/>
          <w:bCs/>
          <w:sz w:val="24"/>
          <w:szCs w:val="24"/>
        </w:rPr>
        <w:t xml:space="preserve">yapılması halinde, </w:t>
      </w:r>
      <w:r w:rsidR="00EB3F61" w:rsidRPr="00274070">
        <w:rPr>
          <w:rFonts w:ascii="Times New Roman" w:hAnsi="Times New Roman" w:cs="Times New Roman"/>
          <w:bCs/>
          <w:sz w:val="24"/>
          <w:szCs w:val="24"/>
        </w:rPr>
        <w:t>kullandırılan kredi miktarı tutarında teminat sağlanmış olur. Ancak, k</w:t>
      </w:r>
      <w:r w:rsidR="001629DA" w:rsidRPr="00274070">
        <w:rPr>
          <w:rFonts w:ascii="Times New Roman" w:hAnsi="Times New Roman" w:cs="Times New Roman"/>
          <w:bCs/>
          <w:sz w:val="24"/>
          <w:szCs w:val="24"/>
        </w:rPr>
        <w:t>ullanılan bağlı kredi miktarının üzerinde</w:t>
      </w:r>
      <w:r w:rsidR="00EB3F61" w:rsidRPr="00274070">
        <w:rPr>
          <w:rFonts w:ascii="Times New Roman" w:hAnsi="Times New Roman" w:cs="Times New Roman"/>
          <w:bCs/>
          <w:sz w:val="24"/>
          <w:szCs w:val="24"/>
        </w:rPr>
        <w:t xml:space="preserve"> kalan tutar,</w:t>
      </w:r>
      <w:r w:rsidR="001629DA" w:rsidRPr="00274070">
        <w:rPr>
          <w:rFonts w:ascii="Times New Roman" w:hAnsi="Times New Roman" w:cs="Times New Roman"/>
          <w:bCs/>
          <w:sz w:val="24"/>
          <w:szCs w:val="24"/>
        </w:rPr>
        <w:t xml:space="preserve"> ayrıca teminat altına alınmak zorundadır.</w:t>
      </w:r>
    </w:p>
    <w:p w:rsidR="00E426D4" w:rsidRPr="00274070" w:rsidRDefault="00E426D4" w:rsidP="00274070">
      <w:pPr>
        <w:spacing w:after="0"/>
        <w:ind w:firstLine="375"/>
        <w:jc w:val="both"/>
        <w:rPr>
          <w:rFonts w:ascii="Times New Roman" w:hAnsi="Times New Roman" w:cs="Times New Roman"/>
          <w:bCs/>
          <w:sz w:val="24"/>
          <w:szCs w:val="24"/>
        </w:rPr>
      </w:pPr>
    </w:p>
    <w:p w:rsidR="00556592" w:rsidRPr="00274070" w:rsidRDefault="0029466F" w:rsidP="00274070">
      <w:pPr>
        <w:spacing w:after="0"/>
        <w:ind w:firstLine="375"/>
        <w:jc w:val="center"/>
        <w:rPr>
          <w:rFonts w:ascii="Times New Roman" w:hAnsi="Times New Roman" w:cs="Times New Roman"/>
          <w:b/>
          <w:sz w:val="24"/>
          <w:szCs w:val="24"/>
        </w:rPr>
      </w:pPr>
      <w:r w:rsidRPr="00274070">
        <w:rPr>
          <w:rFonts w:ascii="Times New Roman" w:hAnsi="Times New Roman" w:cs="Times New Roman"/>
          <w:b/>
          <w:sz w:val="24"/>
          <w:szCs w:val="24"/>
        </w:rPr>
        <w:t xml:space="preserve">ALTINCI </w:t>
      </w:r>
      <w:r w:rsidR="00556592" w:rsidRPr="00274070">
        <w:rPr>
          <w:rFonts w:ascii="Times New Roman" w:hAnsi="Times New Roman" w:cs="Times New Roman"/>
          <w:b/>
          <w:sz w:val="24"/>
          <w:szCs w:val="24"/>
        </w:rPr>
        <w:t>BÖLÜM</w:t>
      </w:r>
    </w:p>
    <w:p w:rsidR="0051573F" w:rsidRPr="00274070" w:rsidRDefault="00C829E4" w:rsidP="00274070">
      <w:pPr>
        <w:pStyle w:val="NormalWeb"/>
        <w:spacing w:before="0" w:beforeAutospacing="0" w:after="0" w:afterAutospacing="0" w:line="264" w:lineRule="auto"/>
        <w:ind w:firstLine="375"/>
        <w:jc w:val="center"/>
        <w:rPr>
          <w:b/>
        </w:rPr>
      </w:pPr>
      <w:r w:rsidRPr="00274070">
        <w:rPr>
          <w:b/>
        </w:rPr>
        <w:t xml:space="preserve">Son </w:t>
      </w:r>
      <w:r w:rsidR="0051573F" w:rsidRPr="00274070">
        <w:rPr>
          <w:b/>
        </w:rPr>
        <w:t>Hükümler</w:t>
      </w:r>
    </w:p>
    <w:p w:rsidR="009E0550" w:rsidRPr="00274070" w:rsidRDefault="009E0550" w:rsidP="00274070">
      <w:pPr>
        <w:pStyle w:val="NormalWeb"/>
        <w:spacing w:before="0" w:beforeAutospacing="0" w:after="0" w:afterAutospacing="0" w:line="264" w:lineRule="auto"/>
        <w:ind w:firstLine="375"/>
        <w:jc w:val="both"/>
        <w:rPr>
          <w:b/>
        </w:rPr>
      </w:pPr>
    </w:p>
    <w:p w:rsidR="008D1633" w:rsidRPr="00274070" w:rsidRDefault="00767850" w:rsidP="00274070">
      <w:pPr>
        <w:pStyle w:val="NormalWeb"/>
        <w:spacing w:before="0" w:beforeAutospacing="0" w:after="0" w:afterAutospacing="0" w:line="264" w:lineRule="auto"/>
        <w:ind w:firstLine="375"/>
        <w:jc w:val="both"/>
        <w:rPr>
          <w:b/>
          <w:bCs/>
        </w:rPr>
      </w:pPr>
      <w:r w:rsidRPr="00274070">
        <w:rPr>
          <w:b/>
          <w:bCs/>
        </w:rPr>
        <w:t>Kaldırılan h</w:t>
      </w:r>
      <w:r w:rsidR="008D1633" w:rsidRPr="00274070">
        <w:rPr>
          <w:b/>
          <w:bCs/>
        </w:rPr>
        <w:t>ükümler</w:t>
      </w:r>
      <w:r w:rsidR="009E0550" w:rsidRPr="00274070">
        <w:rPr>
          <w:b/>
          <w:bCs/>
        </w:rPr>
        <w:t xml:space="preserve"> </w:t>
      </w:r>
    </w:p>
    <w:p w:rsidR="008D1633" w:rsidRPr="00274070" w:rsidRDefault="00987A4E" w:rsidP="00274070">
      <w:pPr>
        <w:pStyle w:val="NormalWeb"/>
        <w:spacing w:before="0" w:beforeAutospacing="0" w:after="0" w:afterAutospacing="0" w:line="264" w:lineRule="auto"/>
        <w:ind w:firstLine="375"/>
        <w:jc w:val="both"/>
      </w:pPr>
      <w:r w:rsidRPr="00274070">
        <w:rPr>
          <w:b/>
          <w:bCs/>
        </w:rPr>
        <w:t>MADDE</w:t>
      </w:r>
      <w:r w:rsidR="00336590" w:rsidRPr="00274070">
        <w:rPr>
          <w:b/>
          <w:bCs/>
        </w:rPr>
        <w:t xml:space="preserve"> 17</w:t>
      </w:r>
      <w:r w:rsidR="008D1633" w:rsidRPr="00274070">
        <w:rPr>
          <w:b/>
          <w:bCs/>
        </w:rPr>
        <w:t xml:space="preserve"> </w:t>
      </w:r>
      <w:r w:rsidR="00A73B55" w:rsidRPr="00274070">
        <w:rPr>
          <w:b/>
          <w:bCs/>
        </w:rPr>
        <w:t>-</w:t>
      </w:r>
      <w:r w:rsidR="0051573F" w:rsidRPr="00274070">
        <w:rPr>
          <w:bCs/>
        </w:rPr>
        <w:t xml:space="preserve"> (1) </w:t>
      </w:r>
      <w:proofErr w:type="gramStart"/>
      <w:r w:rsidR="008D1633" w:rsidRPr="00274070">
        <w:t>13/6/2003</w:t>
      </w:r>
      <w:proofErr w:type="gramEnd"/>
      <w:r w:rsidR="008D1633" w:rsidRPr="00274070">
        <w:t xml:space="preserve"> tarih</w:t>
      </w:r>
      <w:r w:rsidR="00B84573" w:rsidRPr="00274070">
        <w:t>li</w:t>
      </w:r>
      <w:r w:rsidR="008D1633" w:rsidRPr="00274070">
        <w:t xml:space="preserve"> ve 25137 sayılı Resmî </w:t>
      </w:r>
      <w:proofErr w:type="spellStart"/>
      <w:r w:rsidR="008D1633" w:rsidRPr="00274070">
        <w:t>Gazete’de</w:t>
      </w:r>
      <w:proofErr w:type="spellEnd"/>
      <w:r w:rsidR="008D1633" w:rsidRPr="00274070">
        <w:t xml:space="preserve"> yayı</w:t>
      </w:r>
      <w:r w:rsidR="00B563D9" w:rsidRPr="00274070">
        <w:t>m</w:t>
      </w:r>
      <w:r w:rsidR="008D1633" w:rsidRPr="00274070">
        <w:t>lanan Kampanyalı Satışlara İlişkin Uygulama Usul ve Esasları Hakkında Yönetmelik yürürlükten kaldırılmıştır.</w:t>
      </w:r>
    </w:p>
    <w:p w:rsidR="00EC31B2" w:rsidRPr="00274070" w:rsidRDefault="00987A4E" w:rsidP="00274070">
      <w:pPr>
        <w:pStyle w:val="NormalWeb"/>
        <w:spacing w:before="0" w:beforeAutospacing="0" w:after="0" w:afterAutospacing="0" w:line="264" w:lineRule="auto"/>
        <w:ind w:firstLine="375"/>
        <w:jc w:val="both"/>
        <w:rPr>
          <w:b/>
        </w:rPr>
      </w:pPr>
      <w:r w:rsidRPr="00274070">
        <w:rPr>
          <w:b/>
        </w:rPr>
        <w:t xml:space="preserve">GEÇİCİ MADDE </w:t>
      </w:r>
      <w:r w:rsidR="00767850" w:rsidRPr="00274070">
        <w:rPr>
          <w:b/>
        </w:rPr>
        <w:t>1-</w:t>
      </w:r>
      <w:r w:rsidR="00EC31B2" w:rsidRPr="00274070">
        <w:rPr>
          <w:b/>
          <w:bCs/>
        </w:rPr>
        <w:t xml:space="preserve"> </w:t>
      </w:r>
      <w:r w:rsidR="00EC31B2" w:rsidRPr="00274070">
        <w:rPr>
          <w:bCs/>
        </w:rPr>
        <w:t>(1)</w:t>
      </w:r>
      <w:r w:rsidR="00FC63E6" w:rsidRPr="00274070">
        <w:t xml:space="preserve"> Kampanyalı Satışlara İlişkin Uygulama Usul ve Esasları Hakkında Yönetmelik kapsamında</w:t>
      </w:r>
      <w:r w:rsidR="00EC31B2" w:rsidRPr="00274070">
        <w:rPr>
          <w:bCs/>
        </w:rPr>
        <w:t xml:space="preserve"> </w:t>
      </w:r>
      <w:r w:rsidR="00EC31B2" w:rsidRPr="00274070">
        <w:t xml:space="preserve">alınan kampanyalı satış izin </w:t>
      </w:r>
      <w:r w:rsidR="00767850" w:rsidRPr="00274070">
        <w:t>belgeleri</w:t>
      </w:r>
      <w:r w:rsidR="00EC31B2" w:rsidRPr="00274070">
        <w:t xml:space="preserve"> </w:t>
      </w:r>
      <w:r w:rsidR="00FC63E6" w:rsidRPr="00274070">
        <w:t xml:space="preserve">bu </w:t>
      </w:r>
      <w:r w:rsidR="00EC31B2" w:rsidRPr="00274070">
        <w:t xml:space="preserve">Yönetmeliğin yayımı tarihinden itibaren </w:t>
      </w:r>
      <w:r w:rsidR="00A8702B" w:rsidRPr="00274070">
        <w:t>geçersiz hale gelir.</w:t>
      </w:r>
    </w:p>
    <w:p w:rsidR="0051573F" w:rsidRPr="00274070" w:rsidRDefault="0051573F" w:rsidP="00274070">
      <w:pPr>
        <w:pStyle w:val="NormalWeb"/>
        <w:spacing w:before="0" w:beforeAutospacing="0" w:after="0" w:afterAutospacing="0" w:line="264" w:lineRule="auto"/>
        <w:ind w:firstLine="375"/>
        <w:jc w:val="both"/>
        <w:rPr>
          <w:b/>
          <w:bCs/>
        </w:rPr>
      </w:pPr>
      <w:r w:rsidRPr="00274070">
        <w:rPr>
          <w:b/>
          <w:bCs/>
        </w:rPr>
        <w:t>Yürürlük</w:t>
      </w:r>
    </w:p>
    <w:p w:rsidR="00AC7FE7" w:rsidRPr="00274070" w:rsidRDefault="00987A4E" w:rsidP="00274070">
      <w:pPr>
        <w:pStyle w:val="NormalWeb"/>
        <w:spacing w:before="0" w:beforeAutospacing="0" w:after="0" w:afterAutospacing="0" w:line="264" w:lineRule="auto"/>
        <w:ind w:firstLine="375"/>
        <w:jc w:val="both"/>
      </w:pPr>
      <w:r w:rsidRPr="00274070">
        <w:rPr>
          <w:b/>
          <w:bCs/>
        </w:rPr>
        <w:t>MADDE</w:t>
      </w:r>
      <w:r w:rsidR="00D761F9" w:rsidRPr="00274070">
        <w:rPr>
          <w:b/>
          <w:bCs/>
        </w:rPr>
        <w:t xml:space="preserve"> 1</w:t>
      </w:r>
      <w:r w:rsidR="00336590" w:rsidRPr="00274070">
        <w:rPr>
          <w:b/>
          <w:bCs/>
        </w:rPr>
        <w:t>8</w:t>
      </w:r>
      <w:r w:rsidR="0051573F" w:rsidRPr="00274070">
        <w:rPr>
          <w:b/>
          <w:bCs/>
        </w:rPr>
        <w:t xml:space="preserve"> </w:t>
      </w:r>
      <w:r w:rsidR="009E0550" w:rsidRPr="00274070">
        <w:rPr>
          <w:b/>
          <w:bCs/>
        </w:rPr>
        <w:t xml:space="preserve">– </w:t>
      </w:r>
      <w:r w:rsidR="009E0550" w:rsidRPr="00274070">
        <w:rPr>
          <w:bCs/>
        </w:rPr>
        <w:t>(1)</w:t>
      </w:r>
      <w:r w:rsidR="009E0550" w:rsidRPr="00274070">
        <w:rPr>
          <w:b/>
          <w:bCs/>
        </w:rPr>
        <w:t xml:space="preserve"> </w:t>
      </w:r>
      <w:r w:rsidR="0051573F" w:rsidRPr="00274070">
        <w:t xml:space="preserve">Bu Yönetmelik </w:t>
      </w:r>
      <w:r w:rsidR="009E0550" w:rsidRPr="00274070">
        <w:t>yayımı</w:t>
      </w:r>
      <w:r w:rsidR="0051573F" w:rsidRPr="00274070">
        <w:t xml:space="preserve"> tarihinde yürürlüğe girer.</w:t>
      </w:r>
    </w:p>
    <w:p w:rsidR="00AE696C" w:rsidRPr="00274070" w:rsidRDefault="00AE696C" w:rsidP="00274070">
      <w:pPr>
        <w:pStyle w:val="NormalWeb"/>
        <w:spacing w:before="0" w:beforeAutospacing="0" w:after="0" w:afterAutospacing="0" w:line="264" w:lineRule="auto"/>
        <w:ind w:firstLine="375"/>
        <w:jc w:val="both"/>
        <w:rPr>
          <w:b/>
          <w:bCs/>
        </w:rPr>
      </w:pPr>
      <w:r w:rsidRPr="00274070">
        <w:rPr>
          <w:b/>
          <w:bCs/>
        </w:rPr>
        <w:t>Yürütme</w:t>
      </w:r>
    </w:p>
    <w:p w:rsidR="00AE696C" w:rsidRPr="00274070" w:rsidRDefault="00987A4E" w:rsidP="00274070">
      <w:pPr>
        <w:pStyle w:val="NormalWeb"/>
        <w:spacing w:before="0" w:beforeAutospacing="0" w:after="0" w:afterAutospacing="0" w:line="264" w:lineRule="auto"/>
        <w:ind w:firstLine="375"/>
        <w:jc w:val="both"/>
      </w:pPr>
      <w:r w:rsidRPr="00274070">
        <w:rPr>
          <w:b/>
          <w:bCs/>
        </w:rPr>
        <w:t>MADDE</w:t>
      </w:r>
      <w:r w:rsidR="00C829E4" w:rsidRPr="00274070">
        <w:rPr>
          <w:b/>
          <w:bCs/>
        </w:rPr>
        <w:t xml:space="preserve"> 1</w:t>
      </w:r>
      <w:r w:rsidR="00336590" w:rsidRPr="00274070">
        <w:rPr>
          <w:b/>
          <w:bCs/>
        </w:rPr>
        <w:t>9</w:t>
      </w:r>
      <w:r w:rsidR="00AE696C" w:rsidRPr="00274070">
        <w:rPr>
          <w:b/>
          <w:bCs/>
        </w:rPr>
        <w:t xml:space="preserve"> </w:t>
      </w:r>
      <w:r w:rsidR="009E0550" w:rsidRPr="00274070">
        <w:rPr>
          <w:b/>
          <w:bCs/>
        </w:rPr>
        <w:t xml:space="preserve">– </w:t>
      </w:r>
      <w:r w:rsidR="009E0550" w:rsidRPr="00274070">
        <w:rPr>
          <w:bCs/>
        </w:rPr>
        <w:t>(1)</w:t>
      </w:r>
      <w:r w:rsidR="009E0550" w:rsidRPr="00274070">
        <w:rPr>
          <w:b/>
          <w:bCs/>
        </w:rPr>
        <w:t xml:space="preserve"> </w:t>
      </w:r>
      <w:r w:rsidR="00AE696C" w:rsidRPr="00274070">
        <w:t>Bu Yönetmelik hükümlerini Gümrük ve Ticaret Bakanı yürütür.</w:t>
      </w:r>
    </w:p>
    <w:sectPr w:rsidR="00AE696C" w:rsidRPr="00274070" w:rsidSect="00556592">
      <w:footerReference w:type="default" r:id="rId8"/>
      <w:pgSz w:w="11906" w:h="16838"/>
      <w:pgMar w:top="1417" w:right="42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FFD" w:rsidRDefault="00E13FFD" w:rsidP="00924725">
      <w:pPr>
        <w:spacing w:after="0" w:line="240" w:lineRule="auto"/>
      </w:pPr>
      <w:r>
        <w:separator/>
      </w:r>
    </w:p>
  </w:endnote>
  <w:endnote w:type="continuationSeparator" w:id="0">
    <w:p w:rsidR="00E13FFD" w:rsidRDefault="00E13FFD" w:rsidP="0092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14925"/>
      <w:docPartObj>
        <w:docPartGallery w:val="Page Numbers (Bottom of Page)"/>
        <w:docPartUnique/>
      </w:docPartObj>
    </w:sdtPr>
    <w:sdtEndPr/>
    <w:sdtContent>
      <w:p w:rsidR="00EC31B2" w:rsidRDefault="00374E3C">
        <w:pPr>
          <w:pStyle w:val="Altbilgi"/>
          <w:jc w:val="right"/>
        </w:pPr>
        <w:r>
          <w:fldChar w:fldCharType="begin"/>
        </w:r>
        <w:r w:rsidR="00E70C33">
          <w:instrText xml:space="preserve"> PAGE   \* MERGEFORMAT </w:instrText>
        </w:r>
        <w:r>
          <w:fldChar w:fldCharType="separate"/>
        </w:r>
        <w:r w:rsidR="00B70681">
          <w:rPr>
            <w:noProof/>
          </w:rPr>
          <w:t>4</w:t>
        </w:r>
        <w:r>
          <w:rPr>
            <w:noProof/>
          </w:rPr>
          <w:fldChar w:fldCharType="end"/>
        </w:r>
      </w:p>
    </w:sdtContent>
  </w:sdt>
  <w:p w:rsidR="00EC31B2" w:rsidRDefault="00EC31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FFD" w:rsidRDefault="00E13FFD" w:rsidP="00924725">
      <w:pPr>
        <w:spacing w:after="0" w:line="240" w:lineRule="auto"/>
      </w:pPr>
      <w:r>
        <w:separator/>
      </w:r>
    </w:p>
  </w:footnote>
  <w:footnote w:type="continuationSeparator" w:id="0">
    <w:p w:rsidR="00E13FFD" w:rsidRDefault="00E13FFD" w:rsidP="00924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D2F"/>
    <w:multiLevelType w:val="hybridMultilevel"/>
    <w:tmpl w:val="D960D2A6"/>
    <w:lvl w:ilvl="0" w:tplc="714ABC00">
      <w:start w:val="4"/>
      <w:numFmt w:val="lowerLetter"/>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
    <w:nsid w:val="03B15F47"/>
    <w:multiLevelType w:val="hybridMultilevel"/>
    <w:tmpl w:val="8722CCE6"/>
    <w:lvl w:ilvl="0" w:tplc="32C87C72">
      <w:start w:val="1"/>
      <w:numFmt w:val="lowerRoman"/>
      <w:lvlText w:val="%1)"/>
      <w:lvlJc w:val="left"/>
      <w:pPr>
        <w:ind w:left="1095" w:hanging="720"/>
      </w:pPr>
      <w:rPr>
        <w:rFonts w:ascii="Times New Roman" w:eastAsiaTheme="minorHAnsi" w:hAnsi="Times New Roman" w:cs="Times New Roman"/>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2">
    <w:nsid w:val="06AD593F"/>
    <w:multiLevelType w:val="hybridMultilevel"/>
    <w:tmpl w:val="7E5E3E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D67DAF"/>
    <w:multiLevelType w:val="hybridMultilevel"/>
    <w:tmpl w:val="A3F0B3A0"/>
    <w:lvl w:ilvl="0" w:tplc="C708FAC2">
      <w:start w:val="10"/>
      <w:numFmt w:val="lowerLetter"/>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4">
    <w:nsid w:val="28A208E6"/>
    <w:multiLevelType w:val="hybridMultilevel"/>
    <w:tmpl w:val="592EA0E6"/>
    <w:lvl w:ilvl="0" w:tplc="3F5E6822">
      <w:start w:val="1"/>
      <w:numFmt w:val="lowerLetter"/>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5">
    <w:nsid w:val="327E453A"/>
    <w:multiLevelType w:val="hybridMultilevel"/>
    <w:tmpl w:val="7780F8C6"/>
    <w:lvl w:ilvl="0" w:tplc="57C808BC">
      <w:start w:val="12"/>
      <w:numFmt w:val="lowerLetter"/>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6">
    <w:nsid w:val="32BE6367"/>
    <w:multiLevelType w:val="hybridMultilevel"/>
    <w:tmpl w:val="60D2E048"/>
    <w:lvl w:ilvl="0" w:tplc="EC0AC704">
      <w:start w:val="4"/>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350C4976"/>
    <w:multiLevelType w:val="hybridMultilevel"/>
    <w:tmpl w:val="179068DA"/>
    <w:lvl w:ilvl="0" w:tplc="1194B9D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36FC2729"/>
    <w:multiLevelType w:val="hybridMultilevel"/>
    <w:tmpl w:val="C13E1BB8"/>
    <w:lvl w:ilvl="0" w:tplc="8A569EC6">
      <w:start w:val="1"/>
      <w:numFmt w:val="lowerLetter"/>
      <w:lvlText w:val="(%1)"/>
      <w:lvlJc w:val="left"/>
      <w:pPr>
        <w:ind w:left="435" w:hanging="375"/>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
    <w:nsid w:val="3C640CD2"/>
    <w:multiLevelType w:val="hybridMultilevel"/>
    <w:tmpl w:val="7074B1F0"/>
    <w:lvl w:ilvl="0" w:tplc="9DC2988A">
      <w:start w:val="1"/>
      <w:numFmt w:val="decimal"/>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0">
    <w:nsid w:val="3D925D8B"/>
    <w:multiLevelType w:val="hybridMultilevel"/>
    <w:tmpl w:val="AF9A3364"/>
    <w:lvl w:ilvl="0" w:tplc="57A2509C">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1">
    <w:nsid w:val="3DC20C83"/>
    <w:multiLevelType w:val="hybridMultilevel"/>
    <w:tmpl w:val="2D6E18BA"/>
    <w:lvl w:ilvl="0" w:tplc="2E6AE68C">
      <w:start w:val="1"/>
      <w:numFmt w:val="upperRoman"/>
      <w:lvlText w:val="%1)"/>
      <w:lvlJc w:val="left"/>
      <w:pPr>
        <w:ind w:left="1095" w:hanging="72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2">
    <w:nsid w:val="41FE67B1"/>
    <w:multiLevelType w:val="hybridMultilevel"/>
    <w:tmpl w:val="5D46BDF8"/>
    <w:lvl w:ilvl="0" w:tplc="9766A7F8">
      <w:start w:val="1"/>
      <w:numFmt w:val="lowerLetter"/>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3">
    <w:nsid w:val="45603FC8"/>
    <w:multiLevelType w:val="hybridMultilevel"/>
    <w:tmpl w:val="0B065388"/>
    <w:lvl w:ilvl="0" w:tplc="9DBCB772">
      <w:start w:val="1"/>
      <w:numFmt w:val="lowerLetter"/>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4">
    <w:nsid w:val="464D3C24"/>
    <w:multiLevelType w:val="hybridMultilevel"/>
    <w:tmpl w:val="0D2213F2"/>
    <w:lvl w:ilvl="0" w:tplc="5B289F54">
      <w:start w:val="9"/>
      <w:numFmt w:val="lowerLetter"/>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5">
    <w:nsid w:val="4C2741E6"/>
    <w:multiLevelType w:val="hybridMultilevel"/>
    <w:tmpl w:val="DA08E486"/>
    <w:lvl w:ilvl="0" w:tplc="BA284502">
      <w:start w:val="9"/>
      <w:numFmt w:val="lowerLetter"/>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6">
    <w:nsid w:val="51945962"/>
    <w:multiLevelType w:val="hybridMultilevel"/>
    <w:tmpl w:val="0B065388"/>
    <w:lvl w:ilvl="0" w:tplc="9DBCB772">
      <w:start w:val="1"/>
      <w:numFmt w:val="lowerLetter"/>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7">
    <w:nsid w:val="557A6DB1"/>
    <w:multiLevelType w:val="hybridMultilevel"/>
    <w:tmpl w:val="2732F690"/>
    <w:lvl w:ilvl="0" w:tplc="BD7261A4">
      <w:start w:val="10"/>
      <w:numFmt w:val="lowerLetter"/>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8">
    <w:nsid w:val="572F7CD3"/>
    <w:multiLevelType w:val="hybridMultilevel"/>
    <w:tmpl w:val="32AA04AC"/>
    <w:lvl w:ilvl="0" w:tplc="14186200">
      <w:start w:val="13"/>
      <w:numFmt w:val="lowerLetter"/>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9">
    <w:nsid w:val="6BF02727"/>
    <w:multiLevelType w:val="hybridMultilevel"/>
    <w:tmpl w:val="8DAA2C4E"/>
    <w:lvl w:ilvl="0" w:tplc="558AE602">
      <w:start w:val="5"/>
      <w:numFmt w:val="lowerLetter"/>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num w:numId="1">
    <w:abstractNumId w:val="4"/>
  </w:num>
  <w:num w:numId="2">
    <w:abstractNumId w:val="8"/>
  </w:num>
  <w:num w:numId="3">
    <w:abstractNumId w:val="10"/>
  </w:num>
  <w:num w:numId="4">
    <w:abstractNumId w:val="12"/>
  </w:num>
  <w:num w:numId="5">
    <w:abstractNumId w:val="13"/>
  </w:num>
  <w:num w:numId="6">
    <w:abstractNumId w:val="16"/>
  </w:num>
  <w:num w:numId="7">
    <w:abstractNumId w:val="19"/>
  </w:num>
  <w:num w:numId="8">
    <w:abstractNumId w:val="1"/>
  </w:num>
  <w:num w:numId="9">
    <w:abstractNumId w:val="14"/>
  </w:num>
  <w:num w:numId="10">
    <w:abstractNumId w:val="11"/>
  </w:num>
  <w:num w:numId="11">
    <w:abstractNumId w:val="3"/>
  </w:num>
  <w:num w:numId="12">
    <w:abstractNumId w:val="9"/>
  </w:num>
  <w:num w:numId="13">
    <w:abstractNumId w:val="15"/>
  </w:num>
  <w:num w:numId="14">
    <w:abstractNumId w:val="5"/>
  </w:num>
  <w:num w:numId="15">
    <w:abstractNumId w:val="2"/>
  </w:num>
  <w:num w:numId="16">
    <w:abstractNumId w:val="17"/>
  </w:num>
  <w:num w:numId="17">
    <w:abstractNumId w:val="18"/>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92"/>
    <w:rsid w:val="000100F3"/>
    <w:rsid w:val="000150F5"/>
    <w:rsid w:val="00015E62"/>
    <w:rsid w:val="00016E0E"/>
    <w:rsid w:val="00017F48"/>
    <w:rsid w:val="00020CDE"/>
    <w:rsid w:val="00031687"/>
    <w:rsid w:val="00034251"/>
    <w:rsid w:val="00035FCB"/>
    <w:rsid w:val="00043AB2"/>
    <w:rsid w:val="00050BA9"/>
    <w:rsid w:val="00053497"/>
    <w:rsid w:val="00054D70"/>
    <w:rsid w:val="00056D8E"/>
    <w:rsid w:val="00064188"/>
    <w:rsid w:val="0006632D"/>
    <w:rsid w:val="00070AC2"/>
    <w:rsid w:val="00076664"/>
    <w:rsid w:val="00077D3B"/>
    <w:rsid w:val="0008032F"/>
    <w:rsid w:val="000836D4"/>
    <w:rsid w:val="00083753"/>
    <w:rsid w:val="00085E1B"/>
    <w:rsid w:val="00085FA0"/>
    <w:rsid w:val="00091F59"/>
    <w:rsid w:val="0009219A"/>
    <w:rsid w:val="000962D5"/>
    <w:rsid w:val="000A5A88"/>
    <w:rsid w:val="000B2036"/>
    <w:rsid w:val="000B21D6"/>
    <w:rsid w:val="000B3083"/>
    <w:rsid w:val="000C0D1B"/>
    <w:rsid w:val="000D4316"/>
    <w:rsid w:val="000D75B2"/>
    <w:rsid w:val="000E1A97"/>
    <w:rsid w:val="000E492E"/>
    <w:rsid w:val="00102F07"/>
    <w:rsid w:val="001071D8"/>
    <w:rsid w:val="00107C76"/>
    <w:rsid w:val="00110E8D"/>
    <w:rsid w:val="00110FFE"/>
    <w:rsid w:val="0011280A"/>
    <w:rsid w:val="00112E8A"/>
    <w:rsid w:val="00122CFC"/>
    <w:rsid w:val="00125E42"/>
    <w:rsid w:val="0013170F"/>
    <w:rsid w:val="00134189"/>
    <w:rsid w:val="00142B62"/>
    <w:rsid w:val="001454B5"/>
    <w:rsid w:val="00150452"/>
    <w:rsid w:val="00151BDB"/>
    <w:rsid w:val="001629DA"/>
    <w:rsid w:val="00163C61"/>
    <w:rsid w:val="00166705"/>
    <w:rsid w:val="001707BC"/>
    <w:rsid w:val="00172DA9"/>
    <w:rsid w:val="001818B1"/>
    <w:rsid w:val="001B3C6D"/>
    <w:rsid w:val="001C09D0"/>
    <w:rsid w:val="001C0FD0"/>
    <w:rsid w:val="001C6DAF"/>
    <w:rsid w:val="001D70FD"/>
    <w:rsid w:val="001E410E"/>
    <w:rsid w:val="001E6247"/>
    <w:rsid w:val="002012CA"/>
    <w:rsid w:val="00204B5F"/>
    <w:rsid w:val="00204E9E"/>
    <w:rsid w:val="00206457"/>
    <w:rsid w:val="00221B04"/>
    <w:rsid w:val="00221E86"/>
    <w:rsid w:val="00231759"/>
    <w:rsid w:val="00253F66"/>
    <w:rsid w:val="0026660B"/>
    <w:rsid w:val="00273C77"/>
    <w:rsid w:val="00273EF4"/>
    <w:rsid w:val="00274070"/>
    <w:rsid w:val="002765DF"/>
    <w:rsid w:val="00280F56"/>
    <w:rsid w:val="00285C6F"/>
    <w:rsid w:val="00285DF0"/>
    <w:rsid w:val="0028601F"/>
    <w:rsid w:val="00290499"/>
    <w:rsid w:val="0029466F"/>
    <w:rsid w:val="002951CA"/>
    <w:rsid w:val="002A20B6"/>
    <w:rsid w:val="002A5943"/>
    <w:rsid w:val="002B653E"/>
    <w:rsid w:val="002D6099"/>
    <w:rsid w:val="002E0D29"/>
    <w:rsid w:val="002E71B5"/>
    <w:rsid w:val="002E7783"/>
    <w:rsid w:val="002F3274"/>
    <w:rsid w:val="003015E9"/>
    <w:rsid w:val="00307D7D"/>
    <w:rsid w:val="00310A6D"/>
    <w:rsid w:val="0032227E"/>
    <w:rsid w:val="00323EEE"/>
    <w:rsid w:val="00326204"/>
    <w:rsid w:val="00330E3D"/>
    <w:rsid w:val="00332D0D"/>
    <w:rsid w:val="00333B48"/>
    <w:rsid w:val="00336590"/>
    <w:rsid w:val="00343363"/>
    <w:rsid w:val="00343887"/>
    <w:rsid w:val="0034564F"/>
    <w:rsid w:val="00345851"/>
    <w:rsid w:val="00352191"/>
    <w:rsid w:val="00355FD3"/>
    <w:rsid w:val="0035668A"/>
    <w:rsid w:val="00362737"/>
    <w:rsid w:val="0036546A"/>
    <w:rsid w:val="00367EBB"/>
    <w:rsid w:val="00374E3C"/>
    <w:rsid w:val="00376853"/>
    <w:rsid w:val="0037690F"/>
    <w:rsid w:val="003779B0"/>
    <w:rsid w:val="00377FB5"/>
    <w:rsid w:val="00380BC9"/>
    <w:rsid w:val="0038572D"/>
    <w:rsid w:val="003904CA"/>
    <w:rsid w:val="00392B4D"/>
    <w:rsid w:val="003937E7"/>
    <w:rsid w:val="00393E15"/>
    <w:rsid w:val="00397324"/>
    <w:rsid w:val="003977A3"/>
    <w:rsid w:val="003A21BB"/>
    <w:rsid w:val="003C24FD"/>
    <w:rsid w:val="003C367E"/>
    <w:rsid w:val="003C6C59"/>
    <w:rsid w:val="003D6577"/>
    <w:rsid w:val="003E18E1"/>
    <w:rsid w:val="003F4EE1"/>
    <w:rsid w:val="004034E4"/>
    <w:rsid w:val="00405342"/>
    <w:rsid w:val="0040600B"/>
    <w:rsid w:val="00406AA7"/>
    <w:rsid w:val="004074F8"/>
    <w:rsid w:val="00416A4E"/>
    <w:rsid w:val="004175BB"/>
    <w:rsid w:val="00422EC2"/>
    <w:rsid w:val="00433061"/>
    <w:rsid w:val="004401EA"/>
    <w:rsid w:val="0044045D"/>
    <w:rsid w:val="00444098"/>
    <w:rsid w:val="00445005"/>
    <w:rsid w:val="004654BC"/>
    <w:rsid w:val="0047044C"/>
    <w:rsid w:val="00470588"/>
    <w:rsid w:val="00477717"/>
    <w:rsid w:val="00483580"/>
    <w:rsid w:val="0048376E"/>
    <w:rsid w:val="004939C0"/>
    <w:rsid w:val="004A41F4"/>
    <w:rsid w:val="004A769A"/>
    <w:rsid w:val="004B41B5"/>
    <w:rsid w:val="004C5856"/>
    <w:rsid w:val="004C6B89"/>
    <w:rsid w:val="004C74F3"/>
    <w:rsid w:val="004F62E8"/>
    <w:rsid w:val="004F658F"/>
    <w:rsid w:val="0051573F"/>
    <w:rsid w:val="00534876"/>
    <w:rsid w:val="005450A4"/>
    <w:rsid w:val="0054584A"/>
    <w:rsid w:val="00554659"/>
    <w:rsid w:val="00556592"/>
    <w:rsid w:val="005621FA"/>
    <w:rsid w:val="005640CE"/>
    <w:rsid w:val="005674FD"/>
    <w:rsid w:val="00571AE4"/>
    <w:rsid w:val="005772AA"/>
    <w:rsid w:val="005778FB"/>
    <w:rsid w:val="00581FC1"/>
    <w:rsid w:val="00584B07"/>
    <w:rsid w:val="00585BA8"/>
    <w:rsid w:val="00592648"/>
    <w:rsid w:val="005A3F47"/>
    <w:rsid w:val="005A478F"/>
    <w:rsid w:val="005B4C5A"/>
    <w:rsid w:val="005C2778"/>
    <w:rsid w:val="005C5DD9"/>
    <w:rsid w:val="005D3B56"/>
    <w:rsid w:val="005D49F7"/>
    <w:rsid w:val="005E0D45"/>
    <w:rsid w:val="005E22B8"/>
    <w:rsid w:val="005E2C6E"/>
    <w:rsid w:val="005E7A28"/>
    <w:rsid w:val="005F2C4A"/>
    <w:rsid w:val="005F4106"/>
    <w:rsid w:val="005F511C"/>
    <w:rsid w:val="005F5506"/>
    <w:rsid w:val="005F6FF2"/>
    <w:rsid w:val="00605F65"/>
    <w:rsid w:val="00611F56"/>
    <w:rsid w:val="00616880"/>
    <w:rsid w:val="00621558"/>
    <w:rsid w:val="006215F5"/>
    <w:rsid w:val="0062414C"/>
    <w:rsid w:val="00630081"/>
    <w:rsid w:val="0064166B"/>
    <w:rsid w:val="006423C0"/>
    <w:rsid w:val="0064341A"/>
    <w:rsid w:val="00644C25"/>
    <w:rsid w:val="00650D48"/>
    <w:rsid w:val="00655ECA"/>
    <w:rsid w:val="00656E9A"/>
    <w:rsid w:val="00660DEE"/>
    <w:rsid w:val="00665CB3"/>
    <w:rsid w:val="00667526"/>
    <w:rsid w:val="00682FAE"/>
    <w:rsid w:val="006850FA"/>
    <w:rsid w:val="00687B42"/>
    <w:rsid w:val="00697A81"/>
    <w:rsid w:val="006A31DF"/>
    <w:rsid w:val="006B2915"/>
    <w:rsid w:val="006B6CBE"/>
    <w:rsid w:val="006D72DC"/>
    <w:rsid w:val="006E351B"/>
    <w:rsid w:val="006F6440"/>
    <w:rsid w:val="0070470C"/>
    <w:rsid w:val="00706AAC"/>
    <w:rsid w:val="00733F89"/>
    <w:rsid w:val="0073785A"/>
    <w:rsid w:val="00737CF5"/>
    <w:rsid w:val="00746EA6"/>
    <w:rsid w:val="007531AE"/>
    <w:rsid w:val="007617C1"/>
    <w:rsid w:val="00761C91"/>
    <w:rsid w:val="0076474C"/>
    <w:rsid w:val="0076783F"/>
    <w:rsid w:val="00767850"/>
    <w:rsid w:val="007923EC"/>
    <w:rsid w:val="007A3A18"/>
    <w:rsid w:val="007A3A5B"/>
    <w:rsid w:val="007A683B"/>
    <w:rsid w:val="007A7F5D"/>
    <w:rsid w:val="007B035E"/>
    <w:rsid w:val="007C0E54"/>
    <w:rsid w:val="007D3E32"/>
    <w:rsid w:val="007D7B83"/>
    <w:rsid w:val="007E0434"/>
    <w:rsid w:val="007E4AC5"/>
    <w:rsid w:val="007E6802"/>
    <w:rsid w:val="007E6A5A"/>
    <w:rsid w:val="007F27EA"/>
    <w:rsid w:val="00810F17"/>
    <w:rsid w:val="00815A0B"/>
    <w:rsid w:val="008178F0"/>
    <w:rsid w:val="00825D77"/>
    <w:rsid w:val="0082671C"/>
    <w:rsid w:val="00826F6C"/>
    <w:rsid w:val="00840CEB"/>
    <w:rsid w:val="00846F7D"/>
    <w:rsid w:val="008520C9"/>
    <w:rsid w:val="00852381"/>
    <w:rsid w:val="00854EF9"/>
    <w:rsid w:val="008615EA"/>
    <w:rsid w:val="00864130"/>
    <w:rsid w:val="0087084D"/>
    <w:rsid w:val="00873225"/>
    <w:rsid w:val="00874A3B"/>
    <w:rsid w:val="008877E3"/>
    <w:rsid w:val="00896420"/>
    <w:rsid w:val="00897886"/>
    <w:rsid w:val="008A5760"/>
    <w:rsid w:val="008B0182"/>
    <w:rsid w:val="008B30A4"/>
    <w:rsid w:val="008C5E9C"/>
    <w:rsid w:val="008C6CB6"/>
    <w:rsid w:val="008D0470"/>
    <w:rsid w:val="008D1633"/>
    <w:rsid w:val="008D2932"/>
    <w:rsid w:val="008D409B"/>
    <w:rsid w:val="008E0306"/>
    <w:rsid w:val="008F022A"/>
    <w:rsid w:val="008F2326"/>
    <w:rsid w:val="008F7C48"/>
    <w:rsid w:val="00903A21"/>
    <w:rsid w:val="009115FE"/>
    <w:rsid w:val="00912B5E"/>
    <w:rsid w:val="0091512D"/>
    <w:rsid w:val="00916255"/>
    <w:rsid w:val="009205AE"/>
    <w:rsid w:val="00924725"/>
    <w:rsid w:val="009262B1"/>
    <w:rsid w:val="00926C89"/>
    <w:rsid w:val="0092755C"/>
    <w:rsid w:val="00931B16"/>
    <w:rsid w:val="00931D0A"/>
    <w:rsid w:val="009421F1"/>
    <w:rsid w:val="00952C89"/>
    <w:rsid w:val="009653D5"/>
    <w:rsid w:val="00970071"/>
    <w:rsid w:val="009705F2"/>
    <w:rsid w:val="009721CB"/>
    <w:rsid w:val="009831F6"/>
    <w:rsid w:val="00983628"/>
    <w:rsid w:val="00987A4E"/>
    <w:rsid w:val="0099191A"/>
    <w:rsid w:val="009A13E4"/>
    <w:rsid w:val="009C3703"/>
    <w:rsid w:val="009C43DB"/>
    <w:rsid w:val="009C56F3"/>
    <w:rsid w:val="009D3B93"/>
    <w:rsid w:val="009E0550"/>
    <w:rsid w:val="009E17A1"/>
    <w:rsid w:val="009E37C9"/>
    <w:rsid w:val="009F5405"/>
    <w:rsid w:val="00A03DE9"/>
    <w:rsid w:val="00A10475"/>
    <w:rsid w:val="00A112DA"/>
    <w:rsid w:val="00A158AB"/>
    <w:rsid w:val="00A22E89"/>
    <w:rsid w:val="00A24A72"/>
    <w:rsid w:val="00A42C55"/>
    <w:rsid w:val="00A42C57"/>
    <w:rsid w:val="00A44935"/>
    <w:rsid w:val="00A46FFB"/>
    <w:rsid w:val="00A55F1F"/>
    <w:rsid w:val="00A56866"/>
    <w:rsid w:val="00A56CFD"/>
    <w:rsid w:val="00A6704F"/>
    <w:rsid w:val="00A73B55"/>
    <w:rsid w:val="00A80115"/>
    <w:rsid w:val="00A81A80"/>
    <w:rsid w:val="00A83710"/>
    <w:rsid w:val="00A8702B"/>
    <w:rsid w:val="00A93AF0"/>
    <w:rsid w:val="00A96E63"/>
    <w:rsid w:val="00AA1E7D"/>
    <w:rsid w:val="00AA200C"/>
    <w:rsid w:val="00AB0316"/>
    <w:rsid w:val="00AC39F5"/>
    <w:rsid w:val="00AC58A7"/>
    <w:rsid w:val="00AC7910"/>
    <w:rsid w:val="00AC7FE7"/>
    <w:rsid w:val="00AE5362"/>
    <w:rsid w:val="00AE61F1"/>
    <w:rsid w:val="00AE66F7"/>
    <w:rsid w:val="00AE696C"/>
    <w:rsid w:val="00AF064F"/>
    <w:rsid w:val="00AF5256"/>
    <w:rsid w:val="00B058AE"/>
    <w:rsid w:val="00B0712B"/>
    <w:rsid w:val="00B10D68"/>
    <w:rsid w:val="00B13B4A"/>
    <w:rsid w:val="00B15990"/>
    <w:rsid w:val="00B2141F"/>
    <w:rsid w:val="00B530C9"/>
    <w:rsid w:val="00B549DE"/>
    <w:rsid w:val="00B563D9"/>
    <w:rsid w:val="00B65747"/>
    <w:rsid w:val="00B65F35"/>
    <w:rsid w:val="00B70681"/>
    <w:rsid w:val="00B722E9"/>
    <w:rsid w:val="00B73EEF"/>
    <w:rsid w:val="00B81170"/>
    <w:rsid w:val="00B84573"/>
    <w:rsid w:val="00B870D0"/>
    <w:rsid w:val="00BB4A3F"/>
    <w:rsid w:val="00BB50B5"/>
    <w:rsid w:val="00BB541D"/>
    <w:rsid w:val="00BC0647"/>
    <w:rsid w:val="00BC06AE"/>
    <w:rsid w:val="00BD5624"/>
    <w:rsid w:val="00BD707C"/>
    <w:rsid w:val="00BE41CD"/>
    <w:rsid w:val="00BE60F7"/>
    <w:rsid w:val="00BE650D"/>
    <w:rsid w:val="00BF0606"/>
    <w:rsid w:val="00C16840"/>
    <w:rsid w:val="00C223C6"/>
    <w:rsid w:val="00C33717"/>
    <w:rsid w:val="00C35937"/>
    <w:rsid w:val="00C37061"/>
    <w:rsid w:val="00C40201"/>
    <w:rsid w:val="00C43D53"/>
    <w:rsid w:val="00C43F95"/>
    <w:rsid w:val="00C442EF"/>
    <w:rsid w:val="00C5540D"/>
    <w:rsid w:val="00C571DF"/>
    <w:rsid w:val="00C62934"/>
    <w:rsid w:val="00C72C94"/>
    <w:rsid w:val="00C73CCD"/>
    <w:rsid w:val="00C756DA"/>
    <w:rsid w:val="00C77E6F"/>
    <w:rsid w:val="00C829E4"/>
    <w:rsid w:val="00C96B9F"/>
    <w:rsid w:val="00CB0AC7"/>
    <w:rsid w:val="00CB5362"/>
    <w:rsid w:val="00CB58D7"/>
    <w:rsid w:val="00CB5C5A"/>
    <w:rsid w:val="00CB6392"/>
    <w:rsid w:val="00CC02D4"/>
    <w:rsid w:val="00CC08FF"/>
    <w:rsid w:val="00CC1A94"/>
    <w:rsid w:val="00CC50C0"/>
    <w:rsid w:val="00CC7541"/>
    <w:rsid w:val="00CD0B2F"/>
    <w:rsid w:val="00CD5A2D"/>
    <w:rsid w:val="00CE003B"/>
    <w:rsid w:val="00CE3700"/>
    <w:rsid w:val="00CF3451"/>
    <w:rsid w:val="00CF5064"/>
    <w:rsid w:val="00D01B3A"/>
    <w:rsid w:val="00D03BF4"/>
    <w:rsid w:val="00D07FB2"/>
    <w:rsid w:val="00D1346C"/>
    <w:rsid w:val="00D338DA"/>
    <w:rsid w:val="00D37258"/>
    <w:rsid w:val="00D43B39"/>
    <w:rsid w:val="00D450A3"/>
    <w:rsid w:val="00D51F1B"/>
    <w:rsid w:val="00D525BC"/>
    <w:rsid w:val="00D53B2B"/>
    <w:rsid w:val="00D6264F"/>
    <w:rsid w:val="00D6318F"/>
    <w:rsid w:val="00D64C96"/>
    <w:rsid w:val="00D727AD"/>
    <w:rsid w:val="00D7295C"/>
    <w:rsid w:val="00D761F9"/>
    <w:rsid w:val="00D878C1"/>
    <w:rsid w:val="00D9583F"/>
    <w:rsid w:val="00D96C02"/>
    <w:rsid w:val="00DA0B8C"/>
    <w:rsid w:val="00DA30E6"/>
    <w:rsid w:val="00DA387A"/>
    <w:rsid w:val="00DA7763"/>
    <w:rsid w:val="00DB1F28"/>
    <w:rsid w:val="00DB49B5"/>
    <w:rsid w:val="00DC6611"/>
    <w:rsid w:val="00DD1076"/>
    <w:rsid w:val="00DD284A"/>
    <w:rsid w:val="00DD7C65"/>
    <w:rsid w:val="00E0067B"/>
    <w:rsid w:val="00E04A23"/>
    <w:rsid w:val="00E05EEA"/>
    <w:rsid w:val="00E107E1"/>
    <w:rsid w:val="00E13FFD"/>
    <w:rsid w:val="00E17EEC"/>
    <w:rsid w:val="00E20634"/>
    <w:rsid w:val="00E2116C"/>
    <w:rsid w:val="00E2404D"/>
    <w:rsid w:val="00E34195"/>
    <w:rsid w:val="00E41A60"/>
    <w:rsid w:val="00E426D4"/>
    <w:rsid w:val="00E5074B"/>
    <w:rsid w:val="00E53E06"/>
    <w:rsid w:val="00E60AF3"/>
    <w:rsid w:val="00E67335"/>
    <w:rsid w:val="00E70C33"/>
    <w:rsid w:val="00E71A88"/>
    <w:rsid w:val="00E7388A"/>
    <w:rsid w:val="00E85C70"/>
    <w:rsid w:val="00EA2D6F"/>
    <w:rsid w:val="00EA548D"/>
    <w:rsid w:val="00EB064E"/>
    <w:rsid w:val="00EB14BF"/>
    <w:rsid w:val="00EB3F61"/>
    <w:rsid w:val="00EB4459"/>
    <w:rsid w:val="00EB6A2F"/>
    <w:rsid w:val="00EC0B43"/>
    <w:rsid w:val="00EC31B2"/>
    <w:rsid w:val="00EC6055"/>
    <w:rsid w:val="00EC6468"/>
    <w:rsid w:val="00EC6F7E"/>
    <w:rsid w:val="00ED082D"/>
    <w:rsid w:val="00EE489C"/>
    <w:rsid w:val="00EF0BB6"/>
    <w:rsid w:val="00EF21FB"/>
    <w:rsid w:val="00EF7E6C"/>
    <w:rsid w:val="00F20DDA"/>
    <w:rsid w:val="00F25C56"/>
    <w:rsid w:val="00F40140"/>
    <w:rsid w:val="00F4091E"/>
    <w:rsid w:val="00F4275E"/>
    <w:rsid w:val="00F46B42"/>
    <w:rsid w:val="00F517C6"/>
    <w:rsid w:val="00F556B2"/>
    <w:rsid w:val="00F558F1"/>
    <w:rsid w:val="00F604A0"/>
    <w:rsid w:val="00F6626B"/>
    <w:rsid w:val="00F73379"/>
    <w:rsid w:val="00F8255C"/>
    <w:rsid w:val="00F84D06"/>
    <w:rsid w:val="00F854D8"/>
    <w:rsid w:val="00FA7111"/>
    <w:rsid w:val="00FB0AA2"/>
    <w:rsid w:val="00FB19B8"/>
    <w:rsid w:val="00FC31D0"/>
    <w:rsid w:val="00FC63E6"/>
    <w:rsid w:val="00FC75EE"/>
    <w:rsid w:val="00FD22B2"/>
    <w:rsid w:val="00FF6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14AD1F72-25F1-4A25-8185-AF896D19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65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34195"/>
    <w:pPr>
      <w:ind w:left="720"/>
      <w:contextualSpacing/>
    </w:pPr>
  </w:style>
  <w:style w:type="paragraph" w:customStyle="1" w:styleId="Default">
    <w:name w:val="Default"/>
    <w:rsid w:val="00BB50B5"/>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9247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4725"/>
  </w:style>
  <w:style w:type="paragraph" w:styleId="Altbilgi">
    <w:name w:val="footer"/>
    <w:basedOn w:val="Normal"/>
    <w:link w:val="AltbilgiChar"/>
    <w:uiPriority w:val="99"/>
    <w:unhideWhenUsed/>
    <w:rsid w:val="009247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4725"/>
  </w:style>
  <w:style w:type="paragraph" w:styleId="BalonMetni">
    <w:name w:val="Balloon Text"/>
    <w:basedOn w:val="Normal"/>
    <w:link w:val="BalonMetniChar"/>
    <w:uiPriority w:val="99"/>
    <w:semiHidden/>
    <w:unhideWhenUsed/>
    <w:rsid w:val="00B530C9"/>
    <w:pPr>
      <w:spacing w:after="0" w:line="240" w:lineRule="auto"/>
    </w:pPr>
    <w:rPr>
      <w:rFonts w:ascii="Arial" w:hAnsi="Arial" w:cs="Arial"/>
      <w:sz w:val="18"/>
      <w:szCs w:val="18"/>
    </w:rPr>
  </w:style>
  <w:style w:type="character" w:customStyle="1" w:styleId="BalonMetniChar">
    <w:name w:val="Balon Metni Char"/>
    <w:basedOn w:val="VarsaylanParagrafYazTipi"/>
    <w:link w:val="BalonMetni"/>
    <w:uiPriority w:val="99"/>
    <w:semiHidden/>
    <w:rsid w:val="00B530C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54250">
      <w:bodyDiv w:val="1"/>
      <w:marLeft w:val="0"/>
      <w:marRight w:val="0"/>
      <w:marTop w:val="0"/>
      <w:marBottom w:val="0"/>
      <w:divBdr>
        <w:top w:val="none" w:sz="0" w:space="0" w:color="auto"/>
        <w:left w:val="none" w:sz="0" w:space="0" w:color="auto"/>
        <w:bottom w:val="none" w:sz="0" w:space="0" w:color="auto"/>
        <w:right w:val="none" w:sz="0" w:space="0" w:color="auto"/>
      </w:divBdr>
    </w:div>
    <w:div w:id="569122099">
      <w:bodyDiv w:val="1"/>
      <w:marLeft w:val="0"/>
      <w:marRight w:val="0"/>
      <w:marTop w:val="0"/>
      <w:marBottom w:val="0"/>
      <w:divBdr>
        <w:top w:val="none" w:sz="0" w:space="0" w:color="auto"/>
        <w:left w:val="none" w:sz="0" w:space="0" w:color="auto"/>
        <w:bottom w:val="none" w:sz="0" w:space="0" w:color="auto"/>
        <w:right w:val="none" w:sz="0" w:space="0" w:color="auto"/>
      </w:divBdr>
    </w:div>
    <w:div w:id="577374266">
      <w:bodyDiv w:val="1"/>
      <w:marLeft w:val="0"/>
      <w:marRight w:val="0"/>
      <w:marTop w:val="0"/>
      <w:marBottom w:val="0"/>
      <w:divBdr>
        <w:top w:val="none" w:sz="0" w:space="0" w:color="auto"/>
        <w:left w:val="none" w:sz="0" w:space="0" w:color="auto"/>
        <w:bottom w:val="none" w:sz="0" w:space="0" w:color="auto"/>
        <w:right w:val="none" w:sz="0" w:space="0" w:color="auto"/>
      </w:divBdr>
    </w:div>
    <w:div w:id="14572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5C70B-1528-4486-A97C-F29E232B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2079</Words>
  <Characters>11852</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Şerife Gürcan</dc:creator>
  <cp:lastModifiedBy>Derya Güngör Özçelebi</cp:lastModifiedBy>
  <cp:revision>63</cp:revision>
  <cp:lastPrinted>2014-03-26T15:24:00Z</cp:lastPrinted>
  <dcterms:created xsi:type="dcterms:W3CDTF">2014-05-06T12:00:00Z</dcterms:created>
  <dcterms:modified xsi:type="dcterms:W3CDTF">2014-05-08T14:25:00Z</dcterms:modified>
</cp:coreProperties>
</file>